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7" w:rsidRPr="00002EFB" w:rsidRDefault="00920737" w:rsidP="00920737">
      <w:pPr>
        <w:pStyle w:val="Default"/>
        <w:spacing w:line="360" w:lineRule="auto"/>
        <w:jc w:val="center"/>
        <w:rPr>
          <w:rFonts w:asciiTheme="minorHAnsi" w:hAnsiTheme="minorHAnsi" w:cstheme="minorHAnsi"/>
          <w:b/>
          <w:bCs/>
          <w:i/>
        </w:rPr>
      </w:pPr>
    </w:p>
    <w:p w:rsidR="00920737" w:rsidRPr="00002EFB" w:rsidRDefault="00920737" w:rsidP="00920737">
      <w:pPr>
        <w:pStyle w:val="Default"/>
        <w:spacing w:line="360" w:lineRule="auto"/>
        <w:jc w:val="center"/>
        <w:rPr>
          <w:rFonts w:asciiTheme="minorHAnsi" w:hAnsiTheme="minorHAnsi" w:cstheme="minorHAnsi"/>
          <w:i/>
          <w:u w:val="single"/>
        </w:rPr>
      </w:pPr>
      <w:r w:rsidRPr="00002EFB">
        <w:rPr>
          <w:rFonts w:asciiTheme="minorHAnsi" w:hAnsiTheme="minorHAnsi" w:cstheme="minorHAnsi"/>
          <w:b/>
          <w:bCs/>
          <w:i/>
          <w:u w:val="single"/>
        </w:rPr>
        <w:t>TERMO DE FOMENTO Nº 01/20</w:t>
      </w:r>
      <w:r w:rsidR="0088305C">
        <w:rPr>
          <w:rFonts w:asciiTheme="minorHAnsi" w:hAnsiTheme="minorHAnsi" w:cstheme="minorHAnsi"/>
          <w:b/>
          <w:bCs/>
          <w:i/>
          <w:u w:val="single"/>
        </w:rPr>
        <w:t>2</w:t>
      </w:r>
      <w:r w:rsidR="00324959">
        <w:rPr>
          <w:rFonts w:asciiTheme="minorHAnsi" w:hAnsiTheme="minorHAnsi" w:cstheme="minorHAnsi"/>
          <w:b/>
          <w:bCs/>
          <w:i/>
          <w:u w:val="single"/>
        </w:rPr>
        <w:t>1</w:t>
      </w:r>
    </w:p>
    <w:p w:rsidR="00920737" w:rsidRPr="00002EFB" w:rsidRDefault="00920737" w:rsidP="00920737">
      <w:pPr>
        <w:tabs>
          <w:tab w:val="left" w:pos="1680"/>
          <w:tab w:val="center" w:pos="4819"/>
        </w:tabs>
        <w:spacing w:after="0" w:line="360" w:lineRule="auto"/>
        <w:ind w:left="3686"/>
        <w:jc w:val="center"/>
        <w:rPr>
          <w:rFonts w:asciiTheme="minorHAnsi" w:hAnsiTheme="minorHAnsi" w:cstheme="minorHAnsi"/>
          <w:b/>
          <w:bCs/>
          <w:i/>
          <w:sz w:val="24"/>
          <w:szCs w:val="24"/>
        </w:rPr>
      </w:pPr>
    </w:p>
    <w:p w:rsidR="00920737" w:rsidRPr="00002EFB" w:rsidRDefault="00920737" w:rsidP="00920737">
      <w:pPr>
        <w:pStyle w:val="Default"/>
        <w:spacing w:line="360" w:lineRule="auto"/>
        <w:ind w:left="5103"/>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Termo de Fomento que entre si celebram o MUNICÍPIO DE VARGEM e a Organização da Sociedade Civil Associação de Pais e Amigos dos Excepcionais, mediante as cláusulas e condições seguintes: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
          <w:bCs/>
          <w:i/>
          <w:color w:val="auto"/>
          <w:lang w:eastAsia="en-US"/>
        </w:rPr>
        <w:t>O MUNICÍPIO DE VARGEM/SC</w:t>
      </w:r>
      <w:r w:rsidRPr="00002EFB">
        <w:rPr>
          <w:rFonts w:asciiTheme="minorHAnsi" w:hAnsiTheme="minorHAnsi" w:cstheme="minorHAnsi"/>
          <w:bCs/>
          <w:i/>
          <w:color w:val="auto"/>
          <w:lang w:eastAsia="en-US"/>
        </w:rPr>
        <w:t xml:space="preserve">, pessoa jurídica de direito público, sito na Rua Benjamin Margot, nº 214, Centro, cidade de Vargem, Estado de Santa Catarina, inscrito no CNPJ nº 95995130/0001-18, neste ato representado por sua Prefeita infra-assinada, doravante denominada, </w:t>
      </w:r>
      <w:r w:rsidRPr="00002EFB">
        <w:rPr>
          <w:rFonts w:asciiTheme="minorHAnsi" w:hAnsiTheme="minorHAnsi" w:cstheme="minorHAnsi"/>
          <w:b/>
          <w:bCs/>
          <w:i/>
          <w:color w:val="auto"/>
          <w:lang w:eastAsia="en-US"/>
        </w:rPr>
        <w:t>CONTRATANTE</w:t>
      </w:r>
      <w:r w:rsidRPr="00002EFB">
        <w:rPr>
          <w:rFonts w:asciiTheme="minorHAnsi" w:hAnsiTheme="minorHAnsi" w:cstheme="minorHAnsi"/>
          <w:bCs/>
          <w:i/>
          <w:color w:val="auto"/>
          <w:lang w:eastAsia="en-US"/>
        </w:rPr>
        <w:t xml:space="preserve">, e a Organização da Sociedade Civil Associação de Pais e Amigos dos Excepcionais, pessoa jurídica de direito privado, situada na Rua Arlindo </w:t>
      </w:r>
      <w:proofErr w:type="spellStart"/>
      <w:r w:rsidRPr="00002EFB">
        <w:rPr>
          <w:rFonts w:asciiTheme="minorHAnsi" w:hAnsiTheme="minorHAnsi" w:cstheme="minorHAnsi"/>
          <w:bCs/>
          <w:i/>
          <w:color w:val="auto"/>
          <w:lang w:eastAsia="en-US"/>
        </w:rPr>
        <w:t>Mecabô</w:t>
      </w:r>
      <w:proofErr w:type="spellEnd"/>
      <w:r w:rsidRPr="00002EFB">
        <w:rPr>
          <w:rFonts w:asciiTheme="minorHAnsi" w:hAnsiTheme="minorHAnsi" w:cstheme="minorHAnsi"/>
          <w:bCs/>
          <w:i/>
          <w:color w:val="auto"/>
          <w:lang w:eastAsia="en-US"/>
        </w:rPr>
        <w:t xml:space="preserve">, nº 60, nesta cidade de Vargem/SC, inscrita no CNPJ/MF sob nº 02419958/0001-47, neste </w:t>
      </w:r>
      <w:proofErr w:type="gramStart"/>
      <w:r w:rsidRPr="00002EFB">
        <w:rPr>
          <w:rFonts w:asciiTheme="minorHAnsi" w:hAnsiTheme="minorHAnsi" w:cstheme="minorHAnsi"/>
          <w:bCs/>
          <w:i/>
          <w:color w:val="auto"/>
          <w:lang w:eastAsia="en-US"/>
        </w:rPr>
        <w:t>ato representada</w:t>
      </w:r>
      <w:proofErr w:type="gramEnd"/>
      <w:r w:rsidRPr="00002EFB">
        <w:rPr>
          <w:rFonts w:asciiTheme="minorHAnsi" w:hAnsiTheme="minorHAnsi" w:cstheme="minorHAnsi"/>
          <w:bCs/>
          <w:i/>
          <w:color w:val="auto"/>
          <w:lang w:eastAsia="en-US"/>
        </w:rPr>
        <w:t xml:space="preserve"> por seu representante legal o Sra. </w:t>
      </w:r>
      <w:r w:rsidR="00837115" w:rsidRPr="00E26702">
        <w:rPr>
          <w:rFonts w:asciiTheme="minorHAnsi" w:hAnsiTheme="minorHAnsi" w:cstheme="minorHAnsi"/>
          <w:bCs/>
          <w:i/>
          <w:color w:val="auto"/>
          <w:lang w:eastAsia="en-US"/>
        </w:rPr>
        <w:t xml:space="preserve">Maria </w:t>
      </w:r>
      <w:proofErr w:type="spellStart"/>
      <w:r w:rsidR="00837115" w:rsidRPr="00E26702">
        <w:rPr>
          <w:rFonts w:asciiTheme="minorHAnsi" w:hAnsiTheme="minorHAnsi" w:cstheme="minorHAnsi"/>
          <w:bCs/>
          <w:i/>
          <w:color w:val="auto"/>
          <w:lang w:eastAsia="en-US"/>
        </w:rPr>
        <w:t>Rosalina</w:t>
      </w:r>
      <w:proofErr w:type="spellEnd"/>
      <w:r w:rsidR="00837115" w:rsidRPr="00E26702">
        <w:rPr>
          <w:rFonts w:asciiTheme="minorHAnsi" w:hAnsiTheme="minorHAnsi" w:cstheme="minorHAnsi"/>
          <w:bCs/>
          <w:i/>
          <w:color w:val="auto"/>
          <w:lang w:eastAsia="en-US"/>
        </w:rPr>
        <w:t xml:space="preserve"> Vieira</w:t>
      </w:r>
      <w:r w:rsidRPr="00E26702">
        <w:rPr>
          <w:rFonts w:asciiTheme="minorHAnsi" w:hAnsiTheme="minorHAnsi" w:cstheme="minorHAnsi"/>
          <w:bCs/>
          <w:i/>
          <w:color w:val="auto"/>
          <w:lang w:eastAsia="en-US"/>
        </w:rPr>
        <w:t>, brasileira, portadora da céd</w:t>
      </w:r>
      <w:r w:rsidR="00837115" w:rsidRPr="00E26702">
        <w:rPr>
          <w:rFonts w:asciiTheme="minorHAnsi" w:hAnsiTheme="minorHAnsi" w:cstheme="minorHAnsi"/>
          <w:bCs/>
          <w:i/>
          <w:color w:val="auto"/>
          <w:lang w:eastAsia="en-US"/>
        </w:rPr>
        <w:t>ula de identidade RG n.º 3.538.463</w:t>
      </w:r>
      <w:r w:rsidRPr="00E26702">
        <w:rPr>
          <w:rFonts w:asciiTheme="minorHAnsi" w:hAnsiTheme="minorHAnsi" w:cstheme="minorHAnsi"/>
          <w:bCs/>
          <w:i/>
          <w:color w:val="auto"/>
          <w:lang w:eastAsia="en-US"/>
        </w:rPr>
        <w:t>, inscrita</w:t>
      </w:r>
      <w:r w:rsidR="00837115" w:rsidRPr="00E26702">
        <w:rPr>
          <w:rFonts w:asciiTheme="minorHAnsi" w:hAnsiTheme="minorHAnsi" w:cstheme="minorHAnsi"/>
          <w:bCs/>
          <w:i/>
          <w:color w:val="auto"/>
          <w:lang w:eastAsia="en-US"/>
        </w:rPr>
        <w:t xml:space="preserve"> no CPF sob o n.º 016.396.549-84</w:t>
      </w:r>
      <w:r w:rsidRPr="00002EFB">
        <w:rPr>
          <w:rFonts w:asciiTheme="minorHAnsi" w:hAnsiTheme="minorHAnsi" w:cstheme="minorHAnsi"/>
          <w:bCs/>
          <w:i/>
          <w:color w:val="auto"/>
          <w:lang w:eastAsia="en-US"/>
        </w:rPr>
        <w:t xml:space="preserve">, a seguir denominada </w:t>
      </w:r>
      <w:r w:rsidRPr="00002EFB">
        <w:rPr>
          <w:rFonts w:asciiTheme="minorHAnsi" w:hAnsiTheme="minorHAnsi" w:cstheme="minorHAnsi"/>
          <w:b/>
          <w:bCs/>
          <w:i/>
          <w:color w:val="auto"/>
          <w:lang w:eastAsia="en-US"/>
        </w:rPr>
        <w:t>CONTRATADA</w:t>
      </w:r>
      <w:r w:rsidRPr="00002EFB">
        <w:rPr>
          <w:rFonts w:asciiTheme="minorHAnsi" w:hAnsiTheme="minorHAnsi" w:cstheme="minorHAnsi"/>
          <w:bCs/>
          <w:i/>
          <w:color w:val="auto"/>
          <w:lang w:eastAsia="en-US"/>
        </w:rPr>
        <w:t xml:space="preserve">, acordam e ajustam firmar o presente </w:t>
      </w:r>
      <w:r w:rsidRPr="00002EFB">
        <w:rPr>
          <w:rFonts w:asciiTheme="minorHAnsi" w:hAnsiTheme="minorHAnsi" w:cstheme="minorHAnsi"/>
          <w:b/>
          <w:bCs/>
          <w:i/>
          <w:color w:val="auto"/>
          <w:lang w:eastAsia="en-US"/>
        </w:rPr>
        <w:t>TERMO DE COLABORAÇÃO</w:t>
      </w:r>
      <w:r w:rsidRPr="00002EFB">
        <w:rPr>
          <w:rFonts w:asciiTheme="minorHAnsi" w:hAnsiTheme="minorHAnsi" w:cstheme="minorHAnsi"/>
          <w:bCs/>
          <w:i/>
          <w:color w:val="auto"/>
          <w:lang w:eastAsia="en-US"/>
        </w:rPr>
        <w:t>, nos termos da Lei nº 13.019, de 31 de julho de 2014, e demais legislações pertinentes, pelos termos da proposta e pelas cláusulas a seguir expressas, definidoras dos direitos, obrigações e responsabilidades das partes.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 xml:space="preserve">CLÁUSULA PRIMEIRA – DO OBJETO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O Termo de Colaboração terá por objeto a concessão de apoio da Administração Pública Municipal para a Execução de serviços da Educação Especial, para:</w:t>
      </w:r>
    </w:p>
    <w:p w:rsidR="00920737" w:rsidRPr="00002EFB" w:rsidRDefault="00920737" w:rsidP="00920737">
      <w:pPr>
        <w:pStyle w:val="Default"/>
        <w:numPr>
          <w:ilvl w:val="0"/>
          <w:numId w:val="1"/>
        </w:numPr>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Prestação de serviços a </w:t>
      </w:r>
      <w:r w:rsidR="00625A28">
        <w:rPr>
          <w:rFonts w:asciiTheme="minorHAnsi" w:hAnsiTheme="minorHAnsi" w:cstheme="minorHAnsi"/>
          <w:bCs/>
          <w:i/>
          <w:color w:val="auto"/>
          <w:lang w:eastAsia="en-US"/>
        </w:rPr>
        <w:t>33</w:t>
      </w:r>
      <w:r w:rsidRPr="00002EFB">
        <w:rPr>
          <w:rFonts w:asciiTheme="minorHAnsi" w:hAnsiTheme="minorHAnsi" w:cstheme="minorHAnsi"/>
          <w:bCs/>
          <w:i/>
          <w:color w:val="auto"/>
          <w:lang w:eastAsia="en-US"/>
        </w:rPr>
        <w:t xml:space="preserve"> estudantes com deficiência intelectual.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lastRenderedPageBreak/>
        <w:t>Parágrafo Primeiro – Integram e completam o presente Termo de Colaboração, para todos os fins de direito, o Plano de trabalho, obrigando as partes em todos os seus termos, juntamente com seus anexos.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 xml:space="preserve">CLÁUSULA SEGUNDA – DO VALOR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Dá-se como valor ao objeto ora pactuado para a presente parceria a importância de R$ 72.000,00 (setenta e dois mil reais), que serão liberados em </w:t>
      </w:r>
      <w:r w:rsidR="0088305C">
        <w:rPr>
          <w:rFonts w:asciiTheme="minorHAnsi" w:hAnsiTheme="minorHAnsi" w:cstheme="minorHAnsi"/>
          <w:bCs/>
          <w:i/>
          <w:color w:val="auto"/>
          <w:lang w:eastAsia="en-US"/>
        </w:rPr>
        <w:t>10</w:t>
      </w:r>
      <w:r w:rsidRPr="00002EFB">
        <w:rPr>
          <w:rFonts w:asciiTheme="minorHAnsi" w:hAnsiTheme="minorHAnsi" w:cstheme="minorHAnsi"/>
          <w:bCs/>
          <w:i/>
          <w:color w:val="auto"/>
          <w:lang w:eastAsia="en-US"/>
        </w:rPr>
        <w:t xml:space="preserve"> (</w:t>
      </w:r>
      <w:r w:rsidR="0088305C">
        <w:rPr>
          <w:rFonts w:asciiTheme="minorHAnsi" w:hAnsiTheme="minorHAnsi" w:cstheme="minorHAnsi"/>
          <w:bCs/>
          <w:i/>
          <w:color w:val="auto"/>
          <w:lang w:eastAsia="en-US"/>
        </w:rPr>
        <w:t>dez</w:t>
      </w:r>
      <w:r w:rsidRPr="00002EFB">
        <w:rPr>
          <w:rFonts w:asciiTheme="minorHAnsi" w:hAnsiTheme="minorHAnsi" w:cstheme="minorHAnsi"/>
          <w:bCs/>
          <w:i/>
          <w:color w:val="auto"/>
          <w:lang w:eastAsia="en-US"/>
        </w:rPr>
        <w:t xml:space="preserve">) parcelas mensais de R$ </w:t>
      </w:r>
      <w:r w:rsidR="0088305C">
        <w:rPr>
          <w:rFonts w:asciiTheme="minorHAnsi" w:hAnsiTheme="minorHAnsi" w:cstheme="minorHAnsi"/>
          <w:bCs/>
          <w:i/>
          <w:color w:val="auto"/>
          <w:lang w:eastAsia="en-US"/>
        </w:rPr>
        <w:t>7</w:t>
      </w:r>
      <w:r w:rsidRPr="00002EFB">
        <w:rPr>
          <w:rFonts w:asciiTheme="minorHAnsi" w:hAnsiTheme="minorHAnsi" w:cstheme="minorHAnsi"/>
          <w:bCs/>
          <w:i/>
          <w:color w:val="auto"/>
          <w:lang w:eastAsia="en-US"/>
        </w:rPr>
        <w:t>.</w:t>
      </w:r>
      <w:r w:rsidR="0088305C">
        <w:rPr>
          <w:rFonts w:asciiTheme="minorHAnsi" w:hAnsiTheme="minorHAnsi" w:cstheme="minorHAnsi"/>
          <w:bCs/>
          <w:i/>
          <w:color w:val="auto"/>
          <w:lang w:eastAsia="en-US"/>
        </w:rPr>
        <w:t>2</w:t>
      </w:r>
      <w:r w:rsidRPr="00002EFB">
        <w:rPr>
          <w:rFonts w:asciiTheme="minorHAnsi" w:hAnsiTheme="minorHAnsi" w:cstheme="minorHAnsi"/>
          <w:bCs/>
          <w:i/>
          <w:color w:val="auto"/>
          <w:lang w:eastAsia="en-US"/>
        </w:rPr>
        <w:t>00,00 (</w:t>
      </w:r>
      <w:r w:rsidR="0088305C">
        <w:rPr>
          <w:rFonts w:asciiTheme="minorHAnsi" w:hAnsiTheme="minorHAnsi" w:cstheme="minorHAnsi"/>
          <w:bCs/>
          <w:i/>
          <w:color w:val="auto"/>
          <w:lang w:eastAsia="en-US"/>
        </w:rPr>
        <w:t>sete mil e duzentos</w:t>
      </w:r>
      <w:r w:rsidRPr="00002EFB">
        <w:rPr>
          <w:rFonts w:asciiTheme="minorHAnsi" w:hAnsiTheme="minorHAnsi" w:cstheme="minorHAnsi"/>
          <w:bCs/>
          <w:i/>
          <w:color w:val="auto"/>
          <w:lang w:eastAsia="en-US"/>
        </w:rPr>
        <w:t xml:space="preserve"> reais).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Primeiro - As parcelas dos recursos transferidos no âmbito da parceria serão liberadas em estrita conformidade com o cronograma de desembolso aprovado, transferidos eletronicamente na conta indicada pela organização da sociedade civil vencedora, não havendo sob hipótese alguma antecipação de pagamento.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Parágrafo Segundo - O Município reserva-se o direito de reter os pagamentos à organização da sociedade civil, caso constatado qualquer impropriedade.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Parágrafo Terceiro - Caso não haja a comprovação do recolhimento das obrigações sociais, o pagamento será suspenso até comprovada sua regularização.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Quarto - Quando a liberação dos recursos ocorrerem em 03 (três) ou mais parcelas, o repasse da terceira, bem como as demais, ficará condicionado à comprovação da prestação de contas, cujo prazo de entrega encontrar-se vencido.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 xml:space="preserve">CLÁUSULA TERCEIRA – DO REMANEJAMENTO DE RECURSOS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Parágrafo Primeiro -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w:t>
      </w:r>
      <w:r w:rsidRPr="00002EFB">
        <w:rPr>
          <w:rFonts w:asciiTheme="minorHAnsi" w:hAnsiTheme="minorHAnsi" w:cstheme="minorHAnsi"/>
          <w:bCs/>
          <w:i/>
          <w:color w:val="auto"/>
          <w:lang w:eastAsia="en-US"/>
        </w:rPr>
        <w:lastRenderedPageBreak/>
        <w:t>desde que, individualmente, os aumentos ou diminuições não ultrapassem 25% (vinte e cinco por cento) do valor originalmente aprovado no plano de trabalho.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Segundo - O remanejamento dos recursos de que trata o parágrafo primeiro somente ocorrerá mediante prévia solicitação, com justificativa apresentada pela organização da sociedade civil e aprovada pelo órgão da administração pública responsável pela parceria.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QUARTA – DOS PAGAMENTOS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primeiro – A primeira parcela do pagamento será liberada após apresentação de conta bancária específica da organização da sociedade civil para movimentar os recursos.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Parágrafo segundo – O pagamento de qualquer parcela somente será efetuado mediante a apresentação do Certificado de Regularidade do FGTS (CRF), emitido pela Caixa Econômica Federal (CEF), Certidão Negativa de Débito (CND), emitida pelo Instituto Nacional do Seguro Social (INSS), Guia de recolhimento INSS do funcionário (GRPS), Guia de recolhimento INSS da empresa, Folha de pagamento dos funcionários, Guia de recolhimento do FGTS do funcionário (GFIP), Guia de Retenção (GPS) e Guia de recolhimento do PIS/COFINS, com prazo de validade vigente.  A organização da sociedade civil vencedora deverá apresentar a folha de pagamento relativa ao mês de competência a que se referem </w:t>
      </w:r>
      <w:proofErr w:type="gramStart"/>
      <w:r w:rsidRPr="00002EFB">
        <w:rPr>
          <w:rFonts w:asciiTheme="minorHAnsi" w:hAnsiTheme="minorHAnsi" w:cstheme="minorHAnsi"/>
          <w:bCs/>
          <w:i/>
          <w:color w:val="auto"/>
          <w:lang w:eastAsia="en-US"/>
        </w:rPr>
        <w:t>as</w:t>
      </w:r>
      <w:proofErr w:type="gramEnd"/>
      <w:r w:rsidRPr="00002EFB">
        <w:rPr>
          <w:rFonts w:asciiTheme="minorHAnsi" w:hAnsiTheme="minorHAnsi" w:cstheme="minorHAnsi"/>
          <w:bCs/>
          <w:i/>
          <w:color w:val="auto"/>
          <w:lang w:eastAsia="en-US"/>
        </w:rPr>
        <w:t xml:space="preserve"> guias pagas no mês anterior.  Como o prazo limite para recolhimento das guias de INSS, FGTS e PIS/COFINS é 02, 07 e 20 do mês seguinte, o contratado deverá apresentar a folha de pagamento relativa ao mês de competência a que se referem </w:t>
      </w:r>
      <w:proofErr w:type="gramStart"/>
      <w:r w:rsidRPr="00002EFB">
        <w:rPr>
          <w:rFonts w:asciiTheme="minorHAnsi" w:hAnsiTheme="minorHAnsi" w:cstheme="minorHAnsi"/>
          <w:bCs/>
          <w:i/>
          <w:color w:val="auto"/>
          <w:lang w:eastAsia="en-US"/>
        </w:rPr>
        <w:t>as</w:t>
      </w:r>
      <w:proofErr w:type="gramEnd"/>
      <w:r w:rsidRPr="00002EFB">
        <w:rPr>
          <w:rFonts w:asciiTheme="minorHAnsi" w:hAnsiTheme="minorHAnsi" w:cstheme="minorHAnsi"/>
          <w:bCs/>
          <w:i/>
          <w:color w:val="auto"/>
          <w:lang w:eastAsia="en-US"/>
        </w:rPr>
        <w:t xml:space="preserve"> guias pagas no mês anterior.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 xml:space="preserve">CLÁUSULA QUINTA – RECURSO FINANCEIRO </w:t>
      </w:r>
    </w:p>
    <w:p w:rsidR="00920737" w:rsidRPr="00002EFB" w:rsidRDefault="00920737" w:rsidP="00920737">
      <w:pPr>
        <w:widowControl w:val="0"/>
        <w:suppressAutoHyphens/>
        <w:spacing w:after="0" w:line="360" w:lineRule="auto"/>
        <w:ind w:firstLine="709"/>
        <w:jc w:val="both"/>
        <w:rPr>
          <w:rFonts w:asciiTheme="minorHAnsi" w:hAnsiTheme="minorHAnsi" w:cstheme="minorHAnsi"/>
          <w:i/>
          <w:sz w:val="24"/>
          <w:szCs w:val="24"/>
        </w:rPr>
      </w:pPr>
      <w:r w:rsidRPr="00002EFB">
        <w:rPr>
          <w:rFonts w:asciiTheme="minorHAnsi" w:hAnsiTheme="minorHAnsi" w:cstheme="minorHAnsi"/>
          <w:bCs/>
          <w:i/>
          <w:sz w:val="24"/>
          <w:szCs w:val="24"/>
        </w:rPr>
        <w:t xml:space="preserve">O objeto deste termo de colaboração será contratado com recursos provisionados na seguinte dotação </w:t>
      </w:r>
      <w:proofErr w:type="gramStart"/>
      <w:r w:rsidRPr="00002EFB">
        <w:rPr>
          <w:rFonts w:asciiTheme="minorHAnsi" w:hAnsiTheme="minorHAnsi" w:cstheme="minorHAnsi"/>
          <w:bCs/>
          <w:i/>
          <w:sz w:val="24"/>
          <w:szCs w:val="24"/>
        </w:rPr>
        <w:t>orçamentária:</w:t>
      </w:r>
      <w:proofErr w:type="gramEnd"/>
      <w:r w:rsidR="004A279E" w:rsidRPr="00002EFB">
        <w:rPr>
          <w:rFonts w:asciiTheme="minorHAnsi" w:hAnsiTheme="minorHAnsi" w:cstheme="minorHAnsi"/>
          <w:i/>
          <w:sz w:val="24"/>
          <w:szCs w:val="24"/>
        </w:rPr>
        <w:t>Transferências a Instituições Privadas sem Fins – Elemento: 3350</w:t>
      </w:r>
      <w:r w:rsidRPr="00002EFB">
        <w:rPr>
          <w:rFonts w:asciiTheme="minorHAnsi" w:hAnsiTheme="minorHAnsi" w:cstheme="minorHAnsi"/>
          <w:i/>
          <w:sz w:val="24"/>
          <w:szCs w:val="24"/>
        </w:rPr>
        <w:t>.</w:t>
      </w:r>
    </w:p>
    <w:p w:rsidR="00920737" w:rsidRDefault="00920737" w:rsidP="00920737">
      <w:pPr>
        <w:pStyle w:val="Default"/>
        <w:spacing w:line="360" w:lineRule="auto"/>
        <w:jc w:val="both"/>
        <w:rPr>
          <w:rFonts w:asciiTheme="minorHAnsi" w:hAnsiTheme="minorHAnsi" w:cstheme="minorHAnsi"/>
          <w:bCs/>
          <w:i/>
          <w:color w:val="auto"/>
          <w:lang w:eastAsia="en-US"/>
        </w:rPr>
      </w:pPr>
    </w:p>
    <w:p w:rsidR="0088305C" w:rsidRPr="00002EFB" w:rsidRDefault="0088305C"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proofErr w:type="gramStart"/>
      <w:r w:rsidRPr="00002EFB">
        <w:rPr>
          <w:rFonts w:asciiTheme="minorHAnsi" w:hAnsiTheme="minorHAnsi" w:cstheme="minorHAnsi"/>
          <w:b/>
          <w:bCs/>
          <w:i/>
          <w:color w:val="auto"/>
          <w:lang w:eastAsia="en-US"/>
        </w:rPr>
        <w:lastRenderedPageBreak/>
        <w:t>CLÁUSULA SEXTA – DIREITOS</w:t>
      </w:r>
      <w:proofErr w:type="gramEnd"/>
      <w:r w:rsidRPr="00002EFB">
        <w:rPr>
          <w:rFonts w:asciiTheme="minorHAnsi" w:hAnsiTheme="minorHAnsi" w:cstheme="minorHAnsi"/>
          <w:b/>
          <w:bCs/>
          <w:i/>
          <w:color w:val="auto"/>
          <w:lang w:eastAsia="en-US"/>
        </w:rPr>
        <w:t xml:space="preserve"> E OBRIGAÇÕES DA ORGANIZAÇÃO DA SOCIEDADE CIVIL</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a) iniciar a execução do objeto pactuado imediatamente após assinatura do Termo de Colaboração.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b) comparecer em </w:t>
      </w:r>
      <w:proofErr w:type="gramStart"/>
      <w:r w:rsidRPr="00002EFB">
        <w:rPr>
          <w:rFonts w:asciiTheme="minorHAnsi" w:hAnsiTheme="minorHAnsi" w:cstheme="minorHAnsi"/>
          <w:bCs/>
          <w:i/>
          <w:color w:val="auto"/>
          <w:lang w:eastAsia="en-US"/>
        </w:rPr>
        <w:t>juízo nas questões trabalhistas</w:t>
      </w:r>
      <w:proofErr w:type="gramEnd"/>
      <w:r w:rsidRPr="00002EFB">
        <w:rPr>
          <w:rFonts w:asciiTheme="minorHAnsi" w:hAnsiTheme="minorHAnsi" w:cstheme="minorHAnsi"/>
          <w:bCs/>
          <w:i/>
          <w:color w:val="auto"/>
          <w:lang w:eastAsia="en-US"/>
        </w:rPr>
        <w:t xml:space="preserve"> propostas por seus empregados contra si, ou contra o Município, assumindo o </w:t>
      </w:r>
      <w:proofErr w:type="spellStart"/>
      <w:r w:rsidRPr="00002EFB">
        <w:rPr>
          <w:rFonts w:asciiTheme="minorHAnsi" w:hAnsiTheme="minorHAnsi" w:cstheme="minorHAnsi"/>
          <w:bCs/>
          <w:i/>
          <w:color w:val="auto"/>
          <w:lang w:eastAsia="en-US"/>
        </w:rPr>
        <w:t>polo</w:t>
      </w:r>
      <w:proofErr w:type="spellEnd"/>
      <w:r w:rsidRPr="00002EFB">
        <w:rPr>
          <w:rFonts w:asciiTheme="minorHAnsi" w:hAnsiTheme="minorHAnsi" w:cstheme="minorHAnsi"/>
          <w:bCs/>
          <w:i/>
          <w:color w:val="auto"/>
          <w:lang w:eastAsia="en-US"/>
        </w:rPr>
        <w:t xml:space="preserve"> passivo, defendendo-se judicialmente e reconhecendo perante a Justiça do Trabalho, sua condição de empregadora, arcando com o ônus de eventual condenação, inclusive honorários;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c) fica ainda responsável pelos prejuízos e danos pessoais e materiais que eventualmente venha a causar à Administração ou a terceiros em decorrência da execução do objeto do presente Termo de Colaboração, correndo exclusivamente às suas expensas os ressarcimentos ou indenizações reivindicadas judicial ou extrajudicialmente;</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d) pagar seus funcionários em dia, independente do dia do pagamento realizado pelo Município;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e) facilitar a fiscalização pelo Município, por meio da atuação do Gestor e da Comissão de Monitoramento e Avaliação durante a vigência da parceria;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f) cumprir em sua integralidade, as exigências do Edital de Chamamento Público e seus anexos;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g) prestar contas de acordo com o Manual de prestação de contas em anexo, conforme dispõe o art. 42, VII da Lei 13.019/2014;</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h) havendo liberação de recursos, a obrigação de a organização da sociedade civil manter e movimentar os recursos em conta bancária </w:t>
      </w:r>
      <w:proofErr w:type="gramStart"/>
      <w:r w:rsidRPr="00002EFB">
        <w:rPr>
          <w:rFonts w:asciiTheme="minorHAnsi" w:hAnsiTheme="minorHAnsi" w:cstheme="minorHAnsi"/>
          <w:bCs/>
          <w:i/>
          <w:color w:val="auto"/>
          <w:lang w:eastAsia="en-US"/>
        </w:rPr>
        <w:t>específica, observado</w:t>
      </w:r>
      <w:proofErr w:type="gramEnd"/>
      <w:r w:rsidRPr="00002EFB">
        <w:rPr>
          <w:rFonts w:asciiTheme="minorHAnsi" w:hAnsiTheme="minorHAnsi" w:cstheme="minorHAnsi"/>
          <w:bCs/>
          <w:i/>
          <w:color w:val="auto"/>
          <w:lang w:eastAsia="en-US"/>
        </w:rPr>
        <w:t xml:space="preserve"> o disposto no art. 51 (com previsão legal no art. 42, XIV da Lei 13.019/2014);</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 a responsabilidade exclusiva da organização da sociedade civil pelo gerenciamento administrativo e financeiro dos recursos recebidos, inclusive no que diz respeito às despesas de custeio, de investimento e de pessoal (com previsão legal no art. 42, XIX da Lei 13.019/2014);</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j) a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w:t>
      </w:r>
      <w:r w:rsidRPr="00002EFB">
        <w:rPr>
          <w:rFonts w:asciiTheme="minorHAnsi" w:hAnsiTheme="minorHAnsi" w:cstheme="minorHAnsi"/>
          <w:bCs/>
          <w:i/>
          <w:color w:val="auto"/>
          <w:lang w:eastAsia="en-US"/>
        </w:rPr>
        <w:lastRenderedPageBreak/>
        <w:t>administração pública a inadimplência da organização da sociedade civil em relação ao referido pagamento, os ônus incidentes sobre o objeto da parceria ou os danos decorrentes de restrição à sua execução (com previsão legal no art. 42, XX da Lei 13.019/2014);</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k) liberar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(com previsão legal no art. 42, XV da Lei 13.019/2014);</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l) restituir os recursos não utilizados, bem como seus rendimentos, segundo reza a Lei 13.019/2014 (conforme inciso IX do art. 42).</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m) a Organização da Sociedade Civil obriga-se a executar os serviços mencionados na Cláusula Primeira, segundo as metas pactuadas, fornecendo mão-de-obra, insumos, </w:t>
      </w:r>
      <w:proofErr w:type="spellStart"/>
      <w:r w:rsidRPr="00002EFB">
        <w:rPr>
          <w:rFonts w:asciiTheme="minorHAnsi" w:hAnsiTheme="minorHAnsi" w:cstheme="minorHAnsi"/>
          <w:bCs/>
          <w:i/>
          <w:color w:val="auto"/>
          <w:lang w:eastAsia="en-US"/>
        </w:rPr>
        <w:t>infraestrutura</w:t>
      </w:r>
      <w:proofErr w:type="spellEnd"/>
      <w:r w:rsidRPr="00002EFB">
        <w:rPr>
          <w:rFonts w:asciiTheme="minorHAnsi" w:hAnsiTheme="minorHAnsi" w:cstheme="minorHAnsi"/>
          <w:bCs/>
          <w:i/>
          <w:color w:val="auto"/>
          <w:lang w:eastAsia="en-US"/>
        </w:rPr>
        <w:t xml:space="preserve"> e demais elementos necessários à sua perfeita execução.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n) a Organização da Sociedade Civil reconhece e declara expressamente a sua responsabilidade pelo atendimento das metas pactuadas estabelecidas no Plano de Trabalho.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o) no caso da Organização da Sociedade Civil ser </w:t>
      </w:r>
      <w:proofErr w:type="gramStart"/>
      <w:r w:rsidRPr="00002EFB">
        <w:rPr>
          <w:rFonts w:asciiTheme="minorHAnsi" w:hAnsiTheme="minorHAnsi" w:cstheme="minorHAnsi"/>
          <w:bCs/>
          <w:i/>
          <w:color w:val="auto"/>
          <w:lang w:eastAsia="en-US"/>
        </w:rPr>
        <w:t>responsável pelo fornecimento de insumos, estes</w:t>
      </w:r>
      <w:proofErr w:type="gramEnd"/>
      <w:r w:rsidRPr="00002EFB">
        <w:rPr>
          <w:rFonts w:asciiTheme="minorHAnsi" w:hAnsiTheme="minorHAnsi" w:cstheme="minorHAnsi"/>
          <w:bCs/>
          <w:i/>
          <w:color w:val="auto"/>
          <w:lang w:eastAsia="en-US"/>
        </w:rPr>
        <w:t xml:space="preserve"> devem ser de primeira qualidade, responsabilizando-se por qualquer problema surgido na execução das ações e trabalhos inerentes a execução da parceria, devendo reparar de forma premente no total ou parcialmente para o bom andamento da mesma.</w:t>
      </w:r>
    </w:p>
    <w:p w:rsidR="00920737" w:rsidRPr="00002EFB" w:rsidRDefault="00920737" w:rsidP="00920737">
      <w:pPr>
        <w:pStyle w:val="Default"/>
        <w:spacing w:line="360" w:lineRule="auto"/>
        <w:jc w:val="both"/>
        <w:rPr>
          <w:rFonts w:asciiTheme="minorHAnsi" w:hAnsiTheme="minorHAnsi" w:cstheme="minorHAnsi"/>
          <w:i/>
        </w:rPr>
      </w:pPr>
      <w:proofErr w:type="gramStart"/>
      <w:r w:rsidRPr="00002EFB">
        <w:rPr>
          <w:rFonts w:asciiTheme="minorHAnsi" w:hAnsiTheme="minorHAnsi" w:cstheme="minorHAnsi"/>
          <w:bCs/>
          <w:i/>
          <w:color w:val="auto"/>
          <w:lang w:eastAsia="en-US"/>
        </w:rPr>
        <w:t>p)</w:t>
      </w:r>
      <w:proofErr w:type="gramEnd"/>
      <w:r w:rsidRPr="00002EFB">
        <w:rPr>
          <w:rFonts w:asciiTheme="minorHAnsi" w:hAnsiTheme="minorHAnsi" w:cstheme="minorHAnsi"/>
          <w:i/>
        </w:rPr>
        <w:t>Possuir espaço físico com acessibilidade, incluindo banheiro adaptado e área externa.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q) após a assinatura do Termo de Colaboração é obrigatória a abertura do “RELATÓRIO DE EXECUÇÃO DO OBJETO” e “RELATÓRIO DE EXECUÇÃO FINANCEIRA”;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r) a Organização da Sociedade Civil é obrigada a corrigir, readequar ou realinhar, às suas expensas, no total ou em parte, os serviços objeto do Termo de Colaboração em que se verificarem incongruências, defeitos ou incorreções resultantes da execução ou de mão-de-obra e materiais empregados de forma inadequada.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lastRenderedPageBreak/>
        <w:t xml:space="preserve">s) em caso de dissolução da organização, o respectivo patrimônio líquido deverá ser transferido </w:t>
      </w:r>
      <w:proofErr w:type="gramStart"/>
      <w:r w:rsidRPr="00002EFB">
        <w:rPr>
          <w:rFonts w:asciiTheme="minorHAnsi" w:hAnsiTheme="minorHAnsi" w:cstheme="minorHAnsi"/>
          <w:bCs/>
          <w:i/>
          <w:color w:val="auto"/>
          <w:lang w:eastAsia="en-US"/>
        </w:rPr>
        <w:t>a</w:t>
      </w:r>
      <w:proofErr w:type="gramEnd"/>
      <w:r w:rsidRPr="00002EFB">
        <w:rPr>
          <w:rFonts w:asciiTheme="minorHAnsi" w:hAnsiTheme="minorHAnsi" w:cstheme="minorHAnsi"/>
          <w:bCs/>
          <w:i/>
          <w:color w:val="auto"/>
          <w:lang w:eastAsia="en-US"/>
        </w:rPr>
        <w:t xml:space="preserve"> outra pessoa jurídica de igual natureza que preencha os requisitos exigidos pelo Decreto Municipal e pela Lei Federal 13.019/2014 e cujo objeto social seja, preferencialmente, o mesmo da organização extinta.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SÉTIMA – DIREITOS E OBRIGAÇÕES DO MUNICÍPIO: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a) orientar os servidores responsáveis pela liquidação e pagamento das faturas que verifiquem a presença dos documentos citados no processo antes de executarem a liquidação e o pagamento.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b) arquivar juntamente às notas de empenho pelo prazo de 05 (cinco) anos a fim de facilitar a comprovação de que houve a fiscalização pelo Município, elidindo eventual responsabilidade subsidiária.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c) o Município de </w:t>
      </w:r>
      <w:r w:rsidR="004A279E" w:rsidRPr="00002EFB">
        <w:rPr>
          <w:rFonts w:asciiTheme="minorHAnsi" w:hAnsiTheme="minorHAnsi" w:cstheme="minorHAnsi"/>
          <w:bCs/>
          <w:i/>
          <w:color w:val="auto"/>
          <w:lang w:eastAsia="en-US"/>
        </w:rPr>
        <w:t>Vargem</w:t>
      </w:r>
      <w:r w:rsidRPr="00002EFB">
        <w:rPr>
          <w:rFonts w:asciiTheme="minorHAnsi" w:hAnsiTheme="minorHAnsi" w:cstheme="minorHAnsi"/>
          <w:bCs/>
          <w:i/>
          <w:color w:val="auto"/>
          <w:lang w:eastAsia="en-US"/>
        </w:rPr>
        <w:t xml:space="preserve"> ficará isento de responsabilidade acerca de quaisquer ocorrências que porventura surjam durante a vigência da parceria, ficando sob a responsabilidade da Contratada fornecer, caso necessário, a seus funcionários todos os equipamentos necessários para a execução da presente parceria.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d) é prerrogativa atribuída à administração pública a assunção ou transferência da responsabilidade pela execução do objeto, no caso de paralisação, de modo a evitar sua descontinuidade.</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e) As ações de monitoramento e avaliação da administração pública compreendem primordialmente a verificação: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 Do número de atendimentos correspondente às metas estabelecidas no Plano de Trabalho;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II. Permanência da equipe de referência de acordo com os termos do presente Edital durante todo período de vigência;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III. Atividades realizadas.</w:t>
      </w: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OITAVA – DO MONITORAMENTO E AVALIAÇÃO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lastRenderedPageBreak/>
        <w:t>Parágrafo primeiro - Os procedimentos de monitoramento e avaliação ocorrerão através de:</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 Visitas in loco;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II. Reuniões de monitoramento, individuais e/ou coletivas;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III. Estratégias de avaliação dos serviços junto aos usuários.</w:t>
      </w: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Cs/>
          <w:i/>
          <w:color w:val="auto"/>
          <w:lang w:eastAsia="en-US"/>
        </w:rPr>
        <w:t xml:space="preserve">Parágrafo segundo: o monitoramento e avaliação </w:t>
      </w:r>
      <w:proofErr w:type="gramStart"/>
      <w:r w:rsidRPr="00002EFB">
        <w:rPr>
          <w:rFonts w:asciiTheme="minorHAnsi" w:hAnsiTheme="minorHAnsi" w:cstheme="minorHAnsi"/>
          <w:bCs/>
          <w:i/>
          <w:color w:val="auto"/>
          <w:lang w:eastAsia="en-US"/>
        </w:rPr>
        <w:t>será exercido</w:t>
      </w:r>
      <w:proofErr w:type="gramEnd"/>
      <w:r w:rsidRPr="00002EFB">
        <w:rPr>
          <w:rFonts w:asciiTheme="minorHAnsi" w:hAnsiTheme="minorHAnsi" w:cstheme="minorHAnsi"/>
          <w:b/>
          <w:bCs/>
          <w:i/>
          <w:color w:val="auto"/>
          <w:lang w:eastAsia="en-US"/>
        </w:rPr>
        <w:t xml:space="preserve"> pela SECRETARIA MUNICIPAL DE </w:t>
      </w:r>
      <w:r w:rsidR="004A279E" w:rsidRPr="00002EFB">
        <w:rPr>
          <w:rFonts w:asciiTheme="minorHAnsi" w:hAnsiTheme="minorHAnsi" w:cstheme="minorHAnsi"/>
          <w:b/>
          <w:bCs/>
          <w:i/>
          <w:color w:val="auto"/>
          <w:lang w:eastAsia="en-US"/>
        </w:rPr>
        <w:t>ASSISTÊNCIA SOCIAL</w:t>
      </w:r>
      <w:r w:rsidRPr="00002EFB">
        <w:rPr>
          <w:rFonts w:asciiTheme="minorHAnsi" w:hAnsiTheme="minorHAnsi" w:cstheme="minorHAnsi"/>
          <w:bCs/>
          <w:i/>
          <w:color w:val="auto"/>
          <w:lang w:eastAsia="en-US"/>
        </w:rPr>
        <w:t>, através do gestor designado, com apoio de técnicos da Secretaria;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 xml:space="preserve">CLÁUSULA NONA – PRAZO DE VIGENCIA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A vigência da presente parceria será de </w:t>
      </w:r>
      <w:r w:rsidR="0088305C">
        <w:rPr>
          <w:rFonts w:asciiTheme="minorHAnsi" w:hAnsiTheme="minorHAnsi" w:cstheme="minorHAnsi"/>
          <w:bCs/>
          <w:i/>
          <w:color w:val="auto"/>
          <w:lang w:eastAsia="en-US"/>
        </w:rPr>
        <w:t>dez</w:t>
      </w:r>
      <w:r w:rsidRPr="00002EFB">
        <w:rPr>
          <w:rFonts w:asciiTheme="minorHAnsi" w:hAnsiTheme="minorHAnsi" w:cstheme="minorHAnsi"/>
          <w:bCs/>
          <w:i/>
          <w:color w:val="auto"/>
          <w:lang w:eastAsia="en-US"/>
        </w:rPr>
        <w:t xml:space="preserve"> meses, entrando em vigor </w:t>
      </w:r>
      <w:proofErr w:type="gramStart"/>
      <w:r w:rsidRPr="00002EFB">
        <w:rPr>
          <w:rFonts w:asciiTheme="minorHAnsi" w:hAnsiTheme="minorHAnsi" w:cstheme="minorHAnsi"/>
          <w:bCs/>
          <w:i/>
          <w:color w:val="auto"/>
          <w:lang w:eastAsia="en-US"/>
        </w:rPr>
        <w:t>à</w:t>
      </w:r>
      <w:proofErr w:type="gramEnd"/>
      <w:r w:rsidRPr="00002EFB">
        <w:rPr>
          <w:rFonts w:asciiTheme="minorHAnsi" w:hAnsiTheme="minorHAnsi" w:cstheme="minorHAnsi"/>
          <w:bCs/>
          <w:i/>
          <w:color w:val="auto"/>
          <w:lang w:eastAsia="en-US"/>
        </w:rPr>
        <w:t xml:space="preserve"> partir da data de sua assinatura, podendo ser prorrogada, conforme necessidade, interesse e conveniência da Administração, nos termos do art. 24 da Lei 13.019/2014 e Diplomas Complementares;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Primeiro – A vigência da parceria poderá ser alterada mediante solicitação da organização da sociedade civil, devidamente formalizada e justificada, a ser apresentada na administração pública em, no mínimo, 30 (trinta) dias antes do término de sua vigência.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Parágrafo segundo - A prorrogação de ofício da vigência do instrumento deve ser feita pela administração pública, antes do </w:t>
      </w:r>
      <w:proofErr w:type="gramStart"/>
      <w:r w:rsidRPr="00002EFB">
        <w:rPr>
          <w:rFonts w:asciiTheme="minorHAnsi" w:hAnsiTheme="minorHAnsi" w:cstheme="minorHAnsi"/>
          <w:bCs/>
          <w:i/>
          <w:color w:val="auto"/>
          <w:lang w:eastAsia="en-US"/>
        </w:rPr>
        <w:t>seu término, quando ela der causa a atraso na liberação dos recursos, limitada ao exato período do atraso verificado</w:t>
      </w:r>
      <w:proofErr w:type="gramEnd"/>
      <w:r w:rsidRPr="00002EFB">
        <w:rPr>
          <w:rFonts w:asciiTheme="minorHAnsi" w:hAnsiTheme="minorHAnsi" w:cstheme="minorHAnsi"/>
          <w:bCs/>
          <w:i/>
          <w:color w:val="auto"/>
          <w:lang w:eastAsia="en-US"/>
        </w:rPr>
        <w:t>.</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
          <w:bCs/>
          <w:i/>
          <w:color w:val="auto"/>
          <w:lang w:eastAsia="en-US"/>
        </w:rPr>
        <w:t>CLÁUSULA DÉCIMA – SANÇÕES ADMINISTRATIVAS ORGANIZAÇÃO DA SOCIEDADE CIVIL</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Pela execução da parceria em desacordo com o plano de trabalho e com as normas da Lei e da legislação específica, a administração </w:t>
      </w:r>
      <w:proofErr w:type="gramStart"/>
      <w:r w:rsidRPr="00002EFB">
        <w:rPr>
          <w:rFonts w:asciiTheme="minorHAnsi" w:hAnsiTheme="minorHAnsi" w:cstheme="minorHAnsi"/>
          <w:bCs/>
          <w:i/>
          <w:color w:val="auto"/>
          <w:lang w:eastAsia="en-US"/>
        </w:rPr>
        <w:t>poderá,</w:t>
      </w:r>
      <w:proofErr w:type="gramEnd"/>
      <w:r w:rsidRPr="00002EFB">
        <w:rPr>
          <w:rFonts w:asciiTheme="minorHAnsi" w:hAnsiTheme="minorHAnsi" w:cstheme="minorHAnsi"/>
          <w:bCs/>
          <w:i/>
          <w:color w:val="auto"/>
          <w:lang w:eastAsia="en-US"/>
        </w:rPr>
        <w:t xml:space="preserve"> garantida a prévia defesa, aplicar à organização da sociedade civil as seguintes sanções: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I - advertência;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II - suspensão temporária de participação em chamamento público e impedimento de celebrar termos de parceria, de fomento ou de colaboração, e contratos com órgãos e entidades da esfera de governo da administração pública sancionadora, por prazo não superior a </w:t>
      </w:r>
      <w:proofErr w:type="gramStart"/>
      <w:r w:rsidRPr="00002EFB">
        <w:rPr>
          <w:rFonts w:asciiTheme="minorHAnsi" w:hAnsiTheme="minorHAnsi" w:cstheme="minorHAnsi"/>
          <w:bCs/>
          <w:i/>
          <w:color w:val="auto"/>
          <w:lang w:eastAsia="en-US"/>
        </w:rPr>
        <w:t>2</w:t>
      </w:r>
      <w:proofErr w:type="gramEnd"/>
      <w:r w:rsidRPr="00002EFB">
        <w:rPr>
          <w:rFonts w:asciiTheme="minorHAnsi" w:hAnsiTheme="minorHAnsi" w:cstheme="minorHAnsi"/>
          <w:bCs/>
          <w:i/>
          <w:color w:val="auto"/>
          <w:lang w:eastAsia="en-US"/>
        </w:rPr>
        <w:t xml:space="preserve"> (dois) anos;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lastRenderedPageBreak/>
        <w:t xml:space="preserve">III - declaração de inidoneidade para participar em chamamento público ou celebrar termos de parceria, de fomento ou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w:t>
      </w:r>
      <w:proofErr w:type="gramStart"/>
      <w:r w:rsidRPr="00002EFB">
        <w:rPr>
          <w:rFonts w:asciiTheme="minorHAnsi" w:hAnsiTheme="minorHAnsi" w:cstheme="minorHAnsi"/>
          <w:bCs/>
          <w:i/>
          <w:color w:val="auto"/>
          <w:lang w:eastAsia="en-US"/>
        </w:rPr>
        <w:t>após</w:t>
      </w:r>
      <w:proofErr w:type="gramEnd"/>
      <w:r w:rsidRPr="00002EFB">
        <w:rPr>
          <w:rFonts w:asciiTheme="minorHAnsi" w:hAnsiTheme="minorHAnsi" w:cstheme="minorHAnsi"/>
          <w:bCs/>
          <w:i/>
          <w:color w:val="auto"/>
          <w:lang w:eastAsia="en-US"/>
        </w:rPr>
        <w:t xml:space="preserve"> decorrido o prazo da sanção aplicada com base no inciso II deste artigo.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Primeiro - A sanção estabelecida no inciso III do caput deste artigo é de competência exclusiva do Secretário Municipal, conforme o caso, facultada a defesa do interessado no respectivo processo, no prazo de 10 (dez) dias da abertura de vista, podendo a reabilitação ser requerida após 02 (dois) anos de sua aplicação.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roofErr w:type="spellStart"/>
      <w:r w:rsidRPr="00002EFB">
        <w:rPr>
          <w:rFonts w:asciiTheme="minorHAnsi" w:hAnsiTheme="minorHAnsi" w:cstheme="minorHAnsi"/>
          <w:bCs/>
          <w:i/>
          <w:color w:val="auto"/>
          <w:lang w:eastAsia="en-US"/>
        </w:rPr>
        <w:t>Parárafo</w:t>
      </w:r>
      <w:proofErr w:type="spellEnd"/>
      <w:r w:rsidRPr="00002EFB">
        <w:rPr>
          <w:rFonts w:asciiTheme="minorHAnsi" w:hAnsiTheme="minorHAnsi" w:cstheme="minorHAnsi"/>
          <w:bCs/>
          <w:i/>
          <w:color w:val="auto"/>
          <w:lang w:eastAsia="en-US"/>
        </w:rPr>
        <w:t xml:space="preserve"> Segundo – As organizações da sociedade civil, bem como seus diretores, sócios gerentes e controladores declarados impedidos de licitar e contratar com a administração pública municipal</w:t>
      </w:r>
      <w:proofErr w:type="gramStart"/>
      <w:r w:rsidRPr="00002EFB">
        <w:rPr>
          <w:rFonts w:asciiTheme="minorHAnsi" w:hAnsiTheme="minorHAnsi" w:cstheme="minorHAnsi"/>
          <w:bCs/>
          <w:i/>
          <w:color w:val="auto"/>
          <w:lang w:eastAsia="en-US"/>
        </w:rPr>
        <w:t>, serão</w:t>
      </w:r>
      <w:proofErr w:type="gramEnd"/>
      <w:r w:rsidRPr="00002EFB">
        <w:rPr>
          <w:rFonts w:asciiTheme="minorHAnsi" w:hAnsiTheme="minorHAnsi" w:cstheme="minorHAnsi"/>
          <w:bCs/>
          <w:i/>
          <w:color w:val="auto"/>
          <w:lang w:eastAsia="en-US"/>
        </w:rPr>
        <w:t xml:space="preserve"> incluídas no Cadastro de Fornecedores Impedidos de Licitar e Contratar.</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DÉCIMA PRIMEIRA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 Se, por qualquer razão, a Organização da Sociedade Civil não acatar qualquer laudo, parecer ou relatório do gestor da parceria, poderá promover ou realizar, as suas expensas, perícia técnica ou contábil relativa à discordância.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Parágrafo único: A perícia supracitada somente poderá ser levada a efeito por corpo técnico competente, composto, no mínimo, por 03 (três) elementos, um dos </w:t>
      </w:r>
      <w:proofErr w:type="gramStart"/>
      <w:r w:rsidRPr="00002EFB">
        <w:rPr>
          <w:rFonts w:asciiTheme="minorHAnsi" w:hAnsiTheme="minorHAnsi" w:cstheme="minorHAnsi"/>
          <w:bCs/>
          <w:i/>
          <w:color w:val="auto"/>
          <w:lang w:eastAsia="en-US"/>
        </w:rPr>
        <w:t>quais obrigatoriamente indicado</w:t>
      </w:r>
      <w:proofErr w:type="gramEnd"/>
      <w:r w:rsidRPr="00002EFB">
        <w:rPr>
          <w:rFonts w:asciiTheme="minorHAnsi" w:hAnsiTheme="minorHAnsi" w:cstheme="minorHAnsi"/>
          <w:bCs/>
          <w:i/>
          <w:color w:val="auto"/>
          <w:lang w:eastAsia="en-US"/>
        </w:rPr>
        <w:t xml:space="preserve"> pelo Município.</w:t>
      </w: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DÉCIMA SEGUNDA– DA RESCISÃO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A falta de pagamento das obrigações patronais por parte da entidade sujeitará à rescisão sumária do contrato.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lastRenderedPageBreak/>
        <w:t>Parágrafo primeiro - Sob nenhum aspecto será admitido, por parte da organização da sociedade civil, exceção de contrato não cumprido, em face da Administração, exceto nos casos expressamente previstos em lei.</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Parágrafo segundo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(com previsão legal no art. 42, XVI da Lei 13.019/2014)</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DÉCIMA TERCEIRA – DA LEGISLAÇÃO APLICÁVEL</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O presente Instrumento de Parceria rege-se pelas disposições expressas na Lei nº 13.019/2014 e pelos preceitos de direito público, aplicando-se lhe supletivamente no que </w:t>
      </w:r>
      <w:proofErr w:type="gramStart"/>
      <w:r w:rsidRPr="00002EFB">
        <w:rPr>
          <w:rFonts w:asciiTheme="minorHAnsi" w:hAnsiTheme="minorHAnsi" w:cstheme="minorHAnsi"/>
          <w:bCs/>
          <w:i/>
          <w:color w:val="auto"/>
          <w:lang w:eastAsia="en-US"/>
        </w:rPr>
        <w:t>couber</w:t>
      </w:r>
      <w:proofErr w:type="gramEnd"/>
      <w:r w:rsidRPr="00002EFB">
        <w:rPr>
          <w:rFonts w:asciiTheme="minorHAnsi" w:hAnsiTheme="minorHAnsi" w:cstheme="minorHAnsi"/>
          <w:bCs/>
          <w:i/>
          <w:color w:val="auto"/>
          <w:lang w:eastAsia="en-US"/>
        </w:rPr>
        <w:t>, os princípios da teoria geral dos contratos e as disposições de direito privado.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DÉCIMA QUARTA – CASOS OMISSOS</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Os casos omissos serão resolvidos à luz da Lei nº 13.019/2014 e dos princípios gerais de direito.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DÉCIMA QUINTA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A execução da parceria será acompanhada e fiscalizada pela </w:t>
      </w:r>
      <w:r w:rsidRPr="00002EFB">
        <w:rPr>
          <w:rFonts w:asciiTheme="minorHAnsi" w:hAnsiTheme="minorHAnsi" w:cstheme="minorHAnsi"/>
          <w:b/>
          <w:bCs/>
          <w:i/>
          <w:color w:val="auto"/>
          <w:lang w:eastAsia="en-US"/>
        </w:rPr>
        <w:t xml:space="preserve">SECRETARIA MUNICIPAL DE </w:t>
      </w:r>
      <w:r w:rsidR="004A279E" w:rsidRPr="00002EFB">
        <w:rPr>
          <w:rFonts w:asciiTheme="minorHAnsi" w:hAnsiTheme="minorHAnsi" w:cstheme="minorHAnsi"/>
          <w:b/>
          <w:bCs/>
          <w:i/>
          <w:color w:val="auto"/>
          <w:lang w:eastAsia="en-US"/>
        </w:rPr>
        <w:t>ASSITÊNC</w:t>
      </w:r>
      <w:r w:rsidR="00DC0490">
        <w:rPr>
          <w:rFonts w:asciiTheme="minorHAnsi" w:hAnsiTheme="minorHAnsi" w:cstheme="minorHAnsi"/>
          <w:b/>
          <w:bCs/>
          <w:i/>
          <w:color w:val="auto"/>
          <w:lang w:eastAsia="en-US"/>
        </w:rPr>
        <w:t>IA</w:t>
      </w:r>
      <w:r w:rsidR="004A279E" w:rsidRPr="00002EFB">
        <w:rPr>
          <w:rFonts w:asciiTheme="minorHAnsi" w:hAnsiTheme="minorHAnsi" w:cstheme="minorHAnsi"/>
          <w:b/>
          <w:bCs/>
          <w:i/>
          <w:color w:val="auto"/>
          <w:lang w:eastAsia="en-US"/>
        </w:rPr>
        <w:t xml:space="preserve"> SOCIAL</w:t>
      </w:r>
      <w:r w:rsidRPr="00002EFB">
        <w:rPr>
          <w:rFonts w:asciiTheme="minorHAnsi" w:hAnsiTheme="minorHAnsi" w:cstheme="minorHAnsi"/>
          <w:bCs/>
          <w:i/>
          <w:color w:val="auto"/>
          <w:lang w:eastAsia="en-US"/>
        </w:rPr>
        <w:t xml:space="preserve"> na figura do gestor designado e pela Comissão de Monitoramento e Avaliação, que apontarão as deficiências verificadas, as quais deverão ser sanadas pela organização da sociedade civil, devendo esta proceder às correções e os ajustes necessários ao bom andamento do presente instrumento.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CLÁUSULA DÉCIMA SEXTA</w:t>
      </w:r>
    </w:p>
    <w:p w:rsidR="00920737" w:rsidRPr="00002EFB" w:rsidRDefault="00920737" w:rsidP="00920737">
      <w:pPr>
        <w:pStyle w:val="Default"/>
        <w:spacing w:line="360" w:lineRule="auto"/>
        <w:jc w:val="both"/>
        <w:rPr>
          <w:rFonts w:asciiTheme="minorHAnsi" w:hAnsiTheme="minorHAnsi" w:cstheme="minorHAnsi"/>
          <w:bCs/>
          <w:i/>
        </w:rPr>
      </w:pPr>
      <w:r w:rsidRPr="00002EFB">
        <w:rPr>
          <w:rFonts w:asciiTheme="minorHAnsi" w:hAnsiTheme="minorHAnsi" w:cstheme="minorHAnsi"/>
          <w:bCs/>
          <w:i/>
        </w:rPr>
        <w:lastRenderedPageBreak/>
        <w:t xml:space="preserve">A titularidade dos bens e direitos remanescentes adquiridos, produzidos ou construídos com os recursos deste instrumento, e remanescentes na data da conclusão ou extinção da parceria serão de propriedade </w:t>
      </w:r>
      <w:proofErr w:type="gramStart"/>
      <w:r w:rsidRPr="00002EFB">
        <w:rPr>
          <w:rFonts w:asciiTheme="minorHAnsi" w:hAnsiTheme="minorHAnsi" w:cstheme="minorHAnsi"/>
          <w:bCs/>
          <w:i/>
        </w:rPr>
        <w:t>do CONCEDENTE</w:t>
      </w:r>
      <w:proofErr w:type="gramEnd"/>
      <w:r w:rsidRPr="00002EFB">
        <w:rPr>
          <w:rFonts w:asciiTheme="minorHAnsi" w:hAnsiTheme="minorHAnsi" w:cstheme="minorHAnsi"/>
          <w:bCs/>
          <w:i/>
        </w:rPr>
        <w:t>. </w:t>
      </w:r>
    </w:p>
    <w:p w:rsidR="00920737" w:rsidRPr="00002EFB" w:rsidRDefault="00920737" w:rsidP="00920737">
      <w:pPr>
        <w:pStyle w:val="Default"/>
        <w:spacing w:line="360" w:lineRule="auto"/>
        <w:jc w:val="both"/>
        <w:rPr>
          <w:rFonts w:asciiTheme="minorHAnsi" w:hAnsiTheme="minorHAnsi" w:cstheme="minorHAnsi"/>
          <w:bCs/>
          <w:i/>
        </w:rPr>
      </w:pPr>
      <w:r w:rsidRPr="00002EFB">
        <w:rPr>
          <w:rFonts w:asciiTheme="minorHAnsi" w:hAnsiTheme="minorHAnsi" w:cstheme="minorHAnsi"/>
          <w:bCs/>
          <w:i/>
        </w:rPr>
        <w:t>Parágrafo único: findada a parceria, observado fiel cumprimento do objeto nele proposto e verificada a necessidade de assegurar a continuidade do projeto na finalidade prevista, os bens poderão ser doados ao CONVENENTE, por meio de instrumento específico. </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
          <w:bCs/>
          <w:i/>
          <w:color w:val="auto"/>
          <w:lang w:eastAsia="en-US"/>
        </w:rPr>
        <w:t>CLÁUSULA DÉCIMA SÉTIMA</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As partes elegem o foro da Comarca de Campos </w:t>
      </w:r>
      <w:proofErr w:type="spellStart"/>
      <w:r w:rsidRPr="00002EFB">
        <w:rPr>
          <w:rFonts w:asciiTheme="minorHAnsi" w:hAnsiTheme="minorHAnsi" w:cstheme="minorHAnsi"/>
          <w:bCs/>
          <w:i/>
          <w:color w:val="auto"/>
          <w:lang w:eastAsia="en-US"/>
        </w:rPr>
        <w:t>Novos-SC</w:t>
      </w:r>
      <w:proofErr w:type="spellEnd"/>
      <w:r w:rsidRPr="00002EFB">
        <w:rPr>
          <w:rFonts w:asciiTheme="minorHAnsi" w:hAnsiTheme="minorHAnsi" w:cstheme="minorHAnsi"/>
          <w:bCs/>
          <w:i/>
          <w:color w:val="auto"/>
          <w:lang w:eastAsia="en-US"/>
        </w:rPr>
        <w:t>, com expressa renúncia a qualquer outro, por mais privilegiado que seja para dirimir as controvérsias oriundas da execução do presente instrumento.</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E para a sua validação, o presente Termo de Fomento é firmado pelas partes, em três 03 (três) vias de igual teor.</w:t>
      </w:r>
    </w:p>
    <w:p w:rsidR="00920737" w:rsidRPr="00002EFB" w:rsidRDefault="00920737" w:rsidP="00920737">
      <w:pPr>
        <w:pStyle w:val="Default"/>
        <w:spacing w:line="360" w:lineRule="auto"/>
        <w:jc w:val="both"/>
        <w:rPr>
          <w:rFonts w:asciiTheme="minorHAnsi" w:hAnsiTheme="minorHAnsi" w:cstheme="minorHAnsi"/>
          <w:bCs/>
          <w:i/>
          <w:color w:val="auto"/>
          <w:lang w:eastAsia="en-US"/>
        </w:rPr>
      </w:pPr>
    </w:p>
    <w:p w:rsidR="00920737" w:rsidRPr="00002EFB" w:rsidRDefault="00920737" w:rsidP="00920737">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 xml:space="preserve">Vargem, </w:t>
      </w:r>
      <w:r w:rsidR="00324959">
        <w:rPr>
          <w:rFonts w:asciiTheme="minorHAnsi" w:hAnsiTheme="minorHAnsi" w:cstheme="minorHAnsi"/>
          <w:bCs/>
          <w:i/>
          <w:color w:val="auto"/>
          <w:lang w:eastAsia="en-US"/>
        </w:rPr>
        <w:t>24</w:t>
      </w:r>
      <w:r w:rsidRPr="00002EFB">
        <w:rPr>
          <w:rFonts w:asciiTheme="minorHAnsi" w:hAnsiTheme="minorHAnsi" w:cstheme="minorHAnsi"/>
          <w:bCs/>
          <w:i/>
          <w:color w:val="auto"/>
          <w:lang w:eastAsia="en-US"/>
        </w:rPr>
        <w:t xml:space="preserve"> de </w:t>
      </w:r>
      <w:r w:rsidR="0088305C">
        <w:rPr>
          <w:rFonts w:asciiTheme="minorHAnsi" w:hAnsiTheme="minorHAnsi" w:cstheme="minorHAnsi"/>
          <w:bCs/>
          <w:i/>
          <w:color w:val="auto"/>
          <w:lang w:eastAsia="en-US"/>
        </w:rPr>
        <w:t>março</w:t>
      </w:r>
      <w:r w:rsidRPr="00002EFB">
        <w:rPr>
          <w:rFonts w:asciiTheme="minorHAnsi" w:hAnsiTheme="minorHAnsi" w:cstheme="minorHAnsi"/>
          <w:bCs/>
          <w:i/>
          <w:color w:val="auto"/>
          <w:lang w:eastAsia="en-US"/>
        </w:rPr>
        <w:t xml:space="preserve"> de 20</w:t>
      </w:r>
      <w:r w:rsidR="0088305C">
        <w:rPr>
          <w:rFonts w:asciiTheme="minorHAnsi" w:hAnsiTheme="minorHAnsi" w:cstheme="minorHAnsi"/>
          <w:bCs/>
          <w:i/>
          <w:color w:val="auto"/>
          <w:lang w:eastAsia="en-US"/>
        </w:rPr>
        <w:t>2</w:t>
      </w:r>
      <w:r w:rsidR="00324959">
        <w:rPr>
          <w:rFonts w:asciiTheme="minorHAnsi" w:hAnsiTheme="minorHAnsi" w:cstheme="minorHAnsi"/>
          <w:bCs/>
          <w:i/>
          <w:color w:val="auto"/>
          <w:lang w:eastAsia="en-US"/>
        </w:rPr>
        <w:t>1</w:t>
      </w:r>
      <w:r w:rsidRPr="00002EFB">
        <w:rPr>
          <w:rFonts w:asciiTheme="minorHAnsi" w:hAnsiTheme="minorHAnsi" w:cstheme="minorHAnsi"/>
          <w:bCs/>
          <w:i/>
          <w:color w:val="auto"/>
          <w:lang w:eastAsia="en-US"/>
        </w:rPr>
        <w:t>.</w:t>
      </w:r>
    </w:p>
    <w:p w:rsidR="00920737" w:rsidRPr="00002EFB" w:rsidRDefault="00920737" w:rsidP="00002EFB">
      <w:pPr>
        <w:pStyle w:val="Default"/>
        <w:spacing w:line="360" w:lineRule="auto"/>
        <w:jc w:val="both"/>
        <w:rPr>
          <w:rFonts w:asciiTheme="minorHAnsi" w:hAnsiTheme="minorHAnsi" w:cstheme="minorHAnsi"/>
          <w:bCs/>
          <w:i/>
          <w:color w:val="auto"/>
          <w:lang w:eastAsia="en-US"/>
        </w:rPr>
      </w:pPr>
      <w:r w:rsidRPr="00002EFB">
        <w:rPr>
          <w:rFonts w:asciiTheme="minorHAnsi" w:hAnsiTheme="minorHAnsi" w:cstheme="minorHAnsi"/>
          <w:bCs/>
          <w:i/>
          <w:color w:val="auto"/>
          <w:lang w:eastAsia="en-US"/>
        </w:rPr>
        <w:tab/>
      </w:r>
      <w:r w:rsidRPr="00002EFB">
        <w:rPr>
          <w:rFonts w:asciiTheme="minorHAnsi" w:hAnsiTheme="minorHAnsi" w:cstheme="minorHAnsi"/>
          <w:bCs/>
          <w:i/>
          <w:color w:val="auto"/>
          <w:lang w:eastAsia="en-US"/>
        </w:rPr>
        <w:tab/>
      </w:r>
      <w:r w:rsidRPr="00002EFB">
        <w:rPr>
          <w:rFonts w:asciiTheme="minorHAnsi" w:hAnsiTheme="minorHAnsi" w:cstheme="minorHAnsi"/>
          <w:bCs/>
          <w:i/>
          <w:color w:val="auto"/>
          <w:lang w:eastAsia="en-US"/>
        </w:rPr>
        <w:tab/>
      </w:r>
      <w:r w:rsidRPr="00002EFB">
        <w:rPr>
          <w:rFonts w:asciiTheme="minorHAnsi" w:hAnsiTheme="minorHAnsi" w:cstheme="minorHAnsi"/>
          <w:bCs/>
          <w:i/>
          <w:color w:val="auto"/>
          <w:lang w:eastAsia="en-US"/>
        </w:rPr>
        <w:tab/>
      </w:r>
    </w:p>
    <w:p w:rsidR="00920737" w:rsidRPr="00002EFB" w:rsidRDefault="00920737" w:rsidP="00920737">
      <w:pPr>
        <w:pStyle w:val="Default"/>
        <w:spacing w:line="360" w:lineRule="auto"/>
        <w:jc w:val="center"/>
        <w:rPr>
          <w:rFonts w:asciiTheme="minorHAnsi" w:hAnsiTheme="minorHAnsi" w:cstheme="minorHAnsi"/>
          <w:bCs/>
          <w:i/>
          <w:color w:val="auto"/>
          <w:lang w:eastAsia="en-US"/>
        </w:rPr>
      </w:pPr>
    </w:p>
    <w:p w:rsidR="00920737" w:rsidRPr="00002EFB" w:rsidRDefault="00837115" w:rsidP="00920737">
      <w:pPr>
        <w:pStyle w:val="Default"/>
        <w:spacing w:line="360" w:lineRule="auto"/>
        <w:jc w:val="center"/>
        <w:rPr>
          <w:rFonts w:asciiTheme="minorHAnsi" w:hAnsiTheme="minorHAnsi" w:cstheme="minorHAnsi"/>
          <w:b/>
          <w:bCs/>
          <w:i/>
          <w:color w:val="auto"/>
          <w:lang w:eastAsia="en-US"/>
        </w:rPr>
      </w:pPr>
      <w:r>
        <w:rPr>
          <w:rFonts w:asciiTheme="minorHAnsi" w:hAnsiTheme="minorHAnsi" w:cstheme="minorHAnsi"/>
          <w:b/>
          <w:bCs/>
          <w:i/>
          <w:color w:val="auto"/>
          <w:lang w:eastAsia="en-US"/>
        </w:rPr>
        <w:t xml:space="preserve">Maria </w:t>
      </w:r>
      <w:proofErr w:type="spellStart"/>
      <w:r>
        <w:rPr>
          <w:rFonts w:asciiTheme="minorHAnsi" w:hAnsiTheme="minorHAnsi" w:cstheme="minorHAnsi"/>
          <w:b/>
          <w:bCs/>
          <w:i/>
          <w:color w:val="auto"/>
          <w:lang w:eastAsia="en-US"/>
        </w:rPr>
        <w:t>Rosalina</w:t>
      </w:r>
      <w:proofErr w:type="spellEnd"/>
      <w:r>
        <w:rPr>
          <w:rFonts w:asciiTheme="minorHAnsi" w:hAnsiTheme="minorHAnsi" w:cstheme="minorHAnsi"/>
          <w:b/>
          <w:bCs/>
          <w:i/>
          <w:color w:val="auto"/>
          <w:lang w:eastAsia="en-US"/>
        </w:rPr>
        <w:t xml:space="preserve"> Vieira</w:t>
      </w:r>
    </w:p>
    <w:p w:rsidR="00920737" w:rsidRPr="00002EFB" w:rsidRDefault="00920737" w:rsidP="00920737">
      <w:pPr>
        <w:pStyle w:val="Default"/>
        <w:spacing w:line="360" w:lineRule="auto"/>
        <w:jc w:val="center"/>
        <w:rPr>
          <w:rFonts w:asciiTheme="minorHAnsi" w:hAnsiTheme="minorHAnsi" w:cstheme="minorHAnsi"/>
          <w:b/>
          <w:bCs/>
          <w:i/>
          <w:color w:val="auto"/>
          <w:lang w:eastAsia="en-US"/>
        </w:rPr>
      </w:pPr>
      <w:r w:rsidRPr="00002EFB">
        <w:rPr>
          <w:rFonts w:asciiTheme="minorHAnsi" w:hAnsiTheme="minorHAnsi" w:cstheme="minorHAnsi"/>
          <w:b/>
          <w:bCs/>
          <w:i/>
          <w:color w:val="auto"/>
          <w:lang w:eastAsia="en-US"/>
        </w:rPr>
        <w:t>Presidente da Associação de Pais e Amigos dos Excepcionais</w:t>
      </w:r>
    </w:p>
    <w:p w:rsidR="00920737" w:rsidRPr="00002EFB" w:rsidRDefault="00920737" w:rsidP="00920737">
      <w:pPr>
        <w:pStyle w:val="Default"/>
        <w:spacing w:line="360" w:lineRule="auto"/>
        <w:jc w:val="center"/>
        <w:rPr>
          <w:rFonts w:asciiTheme="minorHAnsi" w:hAnsiTheme="minorHAnsi" w:cstheme="minorHAnsi"/>
          <w:bCs/>
          <w:i/>
          <w:color w:val="auto"/>
          <w:lang w:eastAsia="en-US"/>
        </w:rPr>
      </w:pPr>
    </w:p>
    <w:p w:rsidR="00920737" w:rsidRPr="00002EFB" w:rsidRDefault="00920737" w:rsidP="00920737">
      <w:pPr>
        <w:pStyle w:val="Default"/>
        <w:spacing w:line="360" w:lineRule="auto"/>
        <w:jc w:val="center"/>
        <w:rPr>
          <w:rFonts w:asciiTheme="minorHAnsi" w:hAnsiTheme="minorHAnsi" w:cstheme="minorHAnsi"/>
          <w:bCs/>
          <w:i/>
          <w:color w:val="auto"/>
          <w:lang w:eastAsia="en-US"/>
        </w:rPr>
      </w:pPr>
    </w:p>
    <w:p w:rsidR="00920737" w:rsidRPr="00002EFB" w:rsidRDefault="00920737" w:rsidP="00920737">
      <w:pPr>
        <w:pStyle w:val="Default"/>
        <w:spacing w:line="360" w:lineRule="auto"/>
        <w:jc w:val="center"/>
        <w:rPr>
          <w:rFonts w:asciiTheme="minorHAnsi" w:hAnsiTheme="minorHAnsi" w:cstheme="minorHAnsi"/>
          <w:bCs/>
          <w:i/>
          <w:color w:val="auto"/>
          <w:lang w:eastAsia="en-US"/>
        </w:rPr>
      </w:pPr>
    </w:p>
    <w:p w:rsidR="00920737" w:rsidRPr="0056789C" w:rsidRDefault="0056789C" w:rsidP="00920737">
      <w:pPr>
        <w:spacing w:after="0" w:line="240" w:lineRule="auto"/>
        <w:jc w:val="center"/>
        <w:rPr>
          <w:rFonts w:asciiTheme="minorHAnsi" w:hAnsiTheme="minorHAnsi" w:cstheme="minorHAnsi"/>
          <w:b/>
          <w:i/>
          <w:sz w:val="24"/>
          <w:szCs w:val="24"/>
        </w:rPr>
      </w:pPr>
      <w:proofErr w:type="spellStart"/>
      <w:r w:rsidRPr="0056789C">
        <w:rPr>
          <w:rFonts w:asciiTheme="minorHAnsi" w:hAnsiTheme="minorHAnsi" w:cstheme="minorHAnsi"/>
          <w:b/>
          <w:i/>
          <w:sz w:val="24"/>
          <w:szCs w:val="24"/>
        </w:rPr>
        <w:t>Danielly</w:t>
      </w:r>
      <w:proofErr w:type="spellEnd"/>
      <w:r w:rsidRPr="0056789C">
        <w:rPr>
          <w:rFonts w:asciiTheme="minorHAnsi" w:hAnsiTheme="minorHAnsi" w:cstheme="minorHAnsi"/>
          <w:b/>
          <w:i/>
          <w:sz w:val="24"/>
          <w:szCs w:val="24"/>
        </w:rPr>
        <w:t xml:space="preserve"> Cavalli</w:t>
      </w:r>
    </w:p>
    <w:p w:rsidR="00920737" w:rsidRPr="00002EFB" w:rsidRDefault="004A279E" w:rsidP="00920737">
      <w:pPr>
        <w:spacing w:after="0" w:line="240" w:lineRule="auto"/>
        <w:jc w:val="center"/>
        <w:rPr>
          <w:rFonts w:asciiTheme="minorHAnsi" w:hAnsiTheme="minorHAnsi" w:cstheme="minorHAnsi"/>
          <w:b/>
          <w:i/>
          <w:sz w:val="24"/>
          <w:szCs w:val="24"/>
        </w:rPr>
      </w:pPr>
      <w:r w:rsidRPr="0056789C">
        <w:rPr>
          <w:rFonts w:asciiTheme="minorHAnsi" w:hAnsiTheme="minorHAnsi" w:cstheme="minorHAnsi"/>
          <w:b/>
          <w:i/>
          <w:sz w:val="24"/>
          <w:szCs w:val="24"/>
        </w:rPr>
        <w:t>Secretári</w:t>
      </w:r>
      <w:r w:rsidR="0056789C" w:rsidRPr="0056789C">
        <w:rPr>
          <w:rFonts w:asciiTheme="minorHAnsi" w:hAnsiTheme="minorHAnsi" w:cstheme="minorHAnsi"/>
          <w:b/>
          <w:i/>
          <w:sz w:val="24"/>
          <w:szCs w:val="24"/>
        </w:rPr>
        <w:t>a de A</w:t>
      </w:r>
      <w:r w:rsidR="0056789C">
        <w:rPr>
          <w:rFonts w:asciiTheme="minorHAnsi" w:hAnsiTheme="minorHAnsi" w:cstheme="minorHAnsi"/>
          <w:b/>
          <w:i/>
          <w:sz w:val="24"/>
          <w:szCs w:val="24"/>
        </w:rPr>
        <w:t>dministração</w:t>
      </w:r>
    </w:p>
    <w:p w:rsidR="009816F3" w:rsidRPr="00002EFB" w:rsidRDefault="009816F3">
      <w:pPr>
        <w:rPr>
          <w:rFonts w:asciiTheme="minorHAnsi" w:hAnsiTheme="minorHAnsi" w:cstheme="minorHAnsi"/>
          <w:i/>
        </w:rPr>
      </w:pPr>
      <w:bookmarkStart w:id="0" w:name="_GoBack"/>
      <w:bookmarkEnd w:id="0"/>
    </w:p>
    <w:sectPr w:rsidR="009816F3" w:rsidRPr="00002EFB" w:rsidSect="00DC0490">
      <w:headerReference w:type="default" r:id="rId7"/>
      <w:pgSz w:w="11906" w:h="16838" w:code="9"/>
      <w:pgMar w:top="2835" w:right="1133" w:bottom="2693" w:left="1134"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03B" w:rsidRDefault="0021103B">
      <w:pPr>
        <w:spacing w:after="0" w:line="240" w:lineRule="auto"/>
      </w:pPr>
      <w:r>
        <w:separator/>
      </w:r>
    </w:p>
  </w:endnote>
  <w:endnote w:type="continuationSeparator" w:id="1">
    <w:p w:rsidR="0021103B" w:rsidRDefault="00211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03B" w:rsidRDefault="0021103B">
      <w:pPr>
        <w:spacing w:after="0" w:line="240" w:lineRule="auto"/>
      </w:pPr>
      <w:r>
        <w:separator/>
      </w:r>
    </w:p>
  </w:footnote>
  <w:footnote w:type="continuationSeparator" w:id="1">
    <w:p w:rsidR="0021103B" w:rsidRDefault="00211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4C" w:rsidRDefault="009C5752" w:rsidP="00247652">
    <w:pPr>
      <w:pStyle w:val="Corpodetexto"/>
      <w:spacing w:line="20" w:lineRule="exact"/>
      <w:rPr>
        <w:rFonts w:ascii="Times New Roman"/>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D32A9"/>
    <w:multiLevelType w:val="hybridMultilevel"/>
    <w:tmpl w:val="BC127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920737"/>
    <w:rsid w:val="00002EFB"/>
    <w:rsid w:val="001C2FEC"/>
    <w:rsid w:val="0021103B"/>
    <w:rsid w:val="00324959"/>
    <w:rsid w:val="004A279E"/>
    <w:rsid w:val="0056789C"/>
    <w:rsid w:val="00625A28"/>
    <w:rsid w:val="007A6BF2"/>
    <w:rsid w:val="00837115"/>
    <w:rsid w:val="0088305C"/>
    <w:rsid w:val="00894D6A"/>
    <w:rsid w:val="00920737"/>
    <w:rsid w:val="009816F3"/>
    <w:rsid w:val="00A168C5"/>
    <w:rsid w:val="00A8371C"/>
    <w:rsid w:val="00B22B13"/>
    <w:rsid w:val="00BF1D6F"/>
    <w:rsid w:val="00C610B9"/>
    <w:rsid w:val="00C931ED"/>
    <w:rsid w:val="00DC0490"/>
    <w:rsid w:val="00E26702"/>
    <w:rsid w:val="00EF04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37"/>
    <w:pPr>
      <w:spacing w:after="200" w:line="276"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20737"/>
    <w:pPr>
      <w:widowControl w:val="0"/>
      <w:autoSpaceDE w:val="0"/>
      <w:autoSpaceDN w:val="0"/>
      <w:spacing w:after="0" w:line="240" w:lineRule="auto"/>
    </w:pPr>
    <w:rPr>
      <w:rFonts w:ascii="Trebuchet MS" w:eastAsia="Trebuchet MS" w:hAnsi="Trebuchet MS" w:cs="Trebuchet MS"/>
      <w:sz w:val="24"/>
      <w:szCs w:val="24"/>
      <w:lang w:val="en-US"/>
    </w:rPr>
  </w:style>
  <w:style w:type="character" w:customStyle="1" w:styleId="CorpodetextoChar">
    <w:name w:val="Corpo de texto Char"/>
    <w:basedOn w:val="Fontepargpadro"/>
    <w:link w:val="Corpodetexto"/>
    <w:uiPriority w:val="1"/>
    <w:rsid w:val="00920737"/>
    <w:rPr>
      <w:rFonts w:ascii="Trebuchet MS" w:eastAsia="Trebuchet MS" w:hAnsi="Trebuchet MS" w:cs="Trebuchet MS"/>
      <w:sz w:val="24"/>
      <w:szCs w:val="24"/>
      <w:lang w:val="en-US"/>
    </w:rPr>
  </w:style>
  <w:style w:type="paragraph" w:customStyle="1" w:styleId="Default">
    <w:name w:val="Default"/>
    <w:rsid w:val="00920737"/>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unhideWhenUsed/>
    <w:rsid w:val="00002E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2EFB"/>
    <w:rPr>
      <w:rFonts w:ascii="Calibri" w:eastAsia="Calibri" w:hAnsi="Calibri" w:cs="Calibri"/>
    </w:rPr>
  </w:style>
  <w:style w:type="paragraph" w:styleId="Rodap">
    <w:name w:val="footer"/>
    <w:basedOn w:val="Normal"/>
    <w:link w:val="RodapChar"/>
    <w:uiPriority w:val="99"/>
    <w:unhideWhenUsed/>
    <w:rsid w:val="00002EFB"/>
    <w:pPr>
      <w:tabs>
        <w:tab w:val="center" w:pos="4252"/>
        <w:tab w:val="right" w:pos="8504"/>
      </w:tabs>
      <w:spacing w:after="0" w:line="240" w:lineRule="auto"/>
    </w:pPr>
  </w:style>
  <w:style w:type="character" w:customStyle="1" w:styleId="RodapChar">
    <w:name w:val="Rodapé Char"/>
    <w:basedOn w:val="Fontepargpadro"/>
    <w:link w:val="Rodap"/>
    <w:uiPriority w:val="99"/>
    <w:rsid w:val="00002EF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2613</Words>
  <Characters>14115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Willian Castilhos</dc:creator>
  <cp:lastModifiedBy>Diego</cp:lastModifiedBy>
  <cp:revision>2</cp:revision>
  <cp:lastPrinted>2021-03-25T16:48:00Z</cp:lastPrinted>
  <dcterms:created xsi:type="dcterms:W3CDTF">2021-03-25T16:52:00Z</dcterms:created>
  <dcterms:modified xsi:type="dcterms:W3CDTF">2021-03-25T16:52:00Z</dcterms:modified>
</cp:coreProperties>
</file>