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97" w:rsidRDefault="00DD5597" w:rsidP="00BF6E0B">
      <w:pPr>
        <w:ind w:left="2124" w:firstLine="708"/>
        <w:rPr>
          <w:rFonts w:ascii="Arial" w:hAnsi="Arial" w:cs="Arial"/>
          <w:sz w:val="20"/>
          <w:szCs w:val="20"/>
        </w:rPr>
      </w:pPr>
      <w:bookmarkStart w:id="0" w:name="_GoBack"/>
      <w:bookmarkEnd w:id="0"/>
    </w:p>
    <w:p w:rsidR="00DD5597" w:rsidRDefault="00DD5597" w:rsidP="00BF6E0B">
      <w:pPr>
        <w:ind w:left="2124" w:firstLine="708"/>
        <w:rPr>
          <w:rFonts w:ascii="Arial" w:hAnsi="Arial" w:cs="Arial"/>
          <w:sz w:val="20"/>
          <w:szCs w:val="20"/>
        </w:rPr>
      </w:pPr>
    </w:p>
    <w:p w:rsidR="00BF6E0B" w:rsidRPr="00DD5597" w:rsidRDefault="00BF6E0B" w:rsidP="00BF6E0B">
      <w:pPr>
        <w:ind w:left="2124" w:firstLine="708"/>
        <w:rPr>
          <w:rFonts w:ascii="Arial" w:hAnsi="Arial" w:cs="Arial"/>
          <w:sz w:val="20"/>
          <w:szCs w:val="20"/>
        </w:rPr>
      </w:pPr>
      <w:r w:rsidRPr="00DD5597">
        <w:rPr>
          <w:rFonts w:ascii="Arial" w:hAnsi="Arial" w:cs="Arial"/>
          <w:sz w:val="20"/>
          <w:szCs w:val="20"/>
        </w:rPr>
        <w:t xml:space="preserve">DECRETO Nº </w:t>
      </w:r>
      <w:r w:rsidR="0098342F" w:rsidRPr="00DD5597">
        <w:rPr>
          <w:rFonts w:ascii="Arial" w:hAnsi="Arial" w:cs="Arial"/>
          <w:sz w:val="20"/>
          <w:szCs w:val="20"/>
        </w:rPr>
        <w:t>796/2017, de 09 de MARÇO</w:t>
      </w:r>
      <w:r w:rsidRPr="00DD5597">
        <w:rPr>
          <w:rFonts w:ascii="Arial" w:hAnsi="Arial" w:cs="Arial"/>
          <w:sz w:val="20"/>
          <w:szCs w:val="20"/>
        </w:rPr>
        <w:t xml:space="preserve"> de 201</w:t>
      </w:r>
      <w:r w:rsidR="003854A2" w:rsidRPr="00DD5597">
        <w:rPr>
          <w:rFonts w:ascii="Arial" w:hAnsi="Arial" w:cs="Arial"/>
          <w:sz w:val="20"/>
          <w:szCs w:val="20"/>
        </w:rPr>
        <w:t>7</w:t>
      </w:r>
      <w:r w:rsidRPr="00DD5597">
        <w:rPr>
          <w:rFonts w:ascii="Arial" w:hAnsi="Arial" w:cs="Arial"/>
          <w:sz w:val="20"/>
          <w:szCs w:val="20"/>
        </w:rPr>
        <w:t>.</w:t>
      </w:r>
    </w:p>
    <w:p w:rsidR="00BF6E0B" w:rsidRPr="00DD5597" w:rsidRDefault="00BF6E0B" w:rsidP="00BF6E0B">
      <w:pPr>
        <w:ind w:left="2832"/>
        <w:jc w:val="both"/>
        <w:rPr>
          <w:rFonts w:ascii="Arial" w:hAnsi="Arial" w:cs="Arial"/>
          <w:sz w:val="20"/>
          <w:szCs w:val="20"/>
        </w:rPr>
      </w:pPr>
      <w:r w:rsidRPr="00DD5597">
        <w:rPr>
          <w:rFonts w:ascii="Arial" w:hAnsi="Arial" w:cs="Arial"/>
          <w:sz w:val="20"/>
          <w:szCs w:val="20"/>
        </w:rPr>
        <w:t>Regulamenta a aplicação da Lei Federal nº 13.019, de 31 de julho de 2014, com suas respectivas alterações, no Município de</w:t>
      </w:r>
      <w:r w:rsidR="00D74352" w:rsidRPr="00DD5597">
        <w:rPr>
          <w:rFonts w:ascii="Arial" w:hAnsi="Arial" w:cs="Arial"/>
          <w:sz w:val="20"/>
          <w:szCs w:val="20"/>
        </w:rPr>
        <w:t xml:space="preserve"> Vargem</w:t>
      </w:r>
      <w:r w:rsidRPr="00DD5597">
        <w:rPr>
          <w:rFonts w:ascii="Arial" w:hAnsi="Arial" w:cs="Arial"/>
          <w:sz w:val="20"/>
          <w:szCs w:val="20"/>
        </w:rPr>
        <w:t>, para o fim de regulamentar, em âmbito local, as parcerias e os acordo</w:t>
      </w:r>
      <w:r w:rsidR="003854A2" w:rsidRPr="00DD5597">
        <w:rPr>
          <w:rFonts w:ascii="Arial" w:hAnsi="Arial" w:cs="Arial"/>
          <w:sz w:val="20"/>
          <w:szCs w:val="20"/>
        </w:rPr>
        <w:t>s</w:t>
      </w:r>
      <w:r w:rsidRPr="00DD5597">
        <w:rPr>
          <w:rFonts w:ascii="Arial" w:hAnsi="Arial" w:cs="Arial"/>
          <w:sz w:val="20"/>
          <w:szCs w:val="20"/>
        </w:rPr>
        <w:t xml:space="preserve"> de cooperação entre a administração pública e organizações da sociedade civil, em regime de mútua cooperação, para a consecução de finalidades de interesse público e recíproco.</w:t>
      </w:r>
    </w:p>
    <w:p w:rsidR="00BF6E0B" w:rsidRPr="00DD5597" w:rsidRDefault="00BF6E0B" w:rsidP="00BF6E0B">
      <w:pPr>
        <w:rPr>
          <w:rFonts w:ascii="Arial" w:hAnsi="Arial" w:cs="Arial"/>
          <w:sz w:val="20"/>
          <w:szCs w:val="20"/>
        </w:rPr>
      </w:pPr>
    </w:p>
    <w:p w:rsidR="00BF6E0B" w:rsidRPr="00DD5597" w:rsidRDefault="00D74352" w:rsidP="00BF6E0B">
      <w:pPr>
        <w:ind w:left="2832"/>
        <w:jc w:val="both"/>
        <w:rPr>
          <w:rFonts w:ascii="Arial" w:hAnsi="Arial" w:cs="Arial"/>
          <w:sz w:val="20"/>
          <w:szCs w:val="20"/>
        </w:rPr>
      </w:pPr>
      <w:r w:rsidRPr="00DD5597">
        <w:rPr>
          <w:rFonts w:ascii="Arial" w:hAnsi="Arial" w:cs="Arial"/>
          <w:sz w:val="20"/>
          <w:szCs w:val="20"/>
        </w:rPr>
        <w:t>A</w:t>
      </w:r>
      <w:r w:rsidR="00BF6E0B" w:rsidRPr="00DD5597">
        <w:rPr>
          <w:rFonts w:ascii="Arial" w:hAnsi="Arial" w:cs="Arial"/>
          <w:sz w:val="20"/>
          <w:szCs w:val="20"/>
        </w:rPr>
        <w:t xml:space="preserve"> PREFEIT</w:t>
      </w:r>
      <w:r w:rsidR="003854A2" w:rsidRPr="00DD5597">
        <w:rPr>
          <w:rFonts w:ascii="Arial" w:hAnsi="Arial" w:cs="Arial"/>
          <w:sz w:val="20"/>
          <w:szCs w:val="20"/>
        </w:rPr>
        <w:t>A</w:t>
      </w:r>
      <w:r w:rsidR="00BF6E0B" w:rsidRPr="00DD5597">
        <w:rPr>
          <w:rFonts w:ascii="Arial" w:hAnsi="Arial" w:cs="Arial"/>
          <w:sz w:val="20"/>
          <w:szCs w:val="20"/>
        </w:rPr>
        <w:t xml:space="preserve"> MUNICIPAL DE</w:t>
      </w:r>
      <w:r w:rsidR="003854A2" w:rsidRPr="00DD5597">
        <w:rPr>
          <w:rFonts w:ascii="Arial" w:hAnsi="Arial" w:cs="Arial"/>
          <w:sz w:val="20"/>
          <w:szCs w:val="20"/>
        </w:rPr>
        <w:t xml:space="preserve"> VARGEM</w:t>
      </w:r>
      <w:r w:rsidR="00BF6E0B" w:rsidRPr="00DD5597">
        <w:rPr>
          <w:rFonts w:ascii="Arial" w:hAnsi="Arial" w:cs="Arial"/>
          <w:sz w:val="20"/>
          <w:szCs w:val="20"/>
        </w:rPr>
        <w:t>, no uso de suas atribuições, conferidas pelo art.</w:t>
      </w:r>
      <w:r w:rsidR="003854A2" w:rsidRPr="00DD5597">
        <w:rPr>
          <w:rFonts w:ascii="Arial" w:hAnsi="Arial" w:cs="Arial"/>
          <w:sz w:val="20"/>
          <w:szCs w:val="20"/>
        </w:rPr>
        <w:t xml:space="preserve"> 100</w:t>
      </w:r>
      <w:r w:rsidR="00EF059A" w:rsidRPr="00DD5597">
        <w:rPr>
          <w:rFonts w:ascii="Arial" w:hAnsi="Arial" w:cs="Arial"/>
          <w:sz w:val="20"/>
          <w:szCs w:val="20"/>
        </w:rPr>
        <w:t>, VIII,</w:t>
      </w:r>
      <w:r w:rsidR="00BF6E0B" w:rsidRPr="00DD5597">
        <w:rPr>
          <w:rFonts w:ascii="Arial" w:hAnsi="Arial" w:cs="Arial"/>
          <w:sz w:val="20"/>
          <w:szCs w:val="20"/>
        </w:rPr>
        <w:t xml:space="preserve"> da Lei</w:t>
      </w:r>
      <w:r w:rsidR="003854A2" w:rsidRPr="00DD5597">
        <w:rPr>
          <w:rFonts w:ascii="Arial" w:hAnsi="Arial" w:cs="Arial"/>
          <w:sz w:val="20"/>
          <w:szCs w:val="20"/>
        </w:rPr>
        <w:t xml:space="preserve"> </w:t>
      </w:r>
      <w:r w:rsidR="00BF6E0B" w:rsidRPr="00DD5597">
        <w:rPr>
          <w:rFonts w:ascii="Arial" w:hAnsi="Arial" w:cs="Arial"/>
          <w:sz w:val="20"/>
          <w:szCs w:val="20"/>
        </w:rPr>
        <w:t>Orgânica do Município de</w:t>
      </w:r>
      <w:r w:rsidR="003854A2" w:rsidRPr="00DD5597">
        <w:rPr>
          <w:rFonts w:ascii="Arial" w:hAnsi="Arial" w:cs="Arial"/>
          <w:sz w:val="20"/>
          <w:szCs w:val="20"/>
        </w:rPr>
        <w:t xml:space="preserve"> Vargem</w:t>
      </w:r>
      <w:r w:rsidR="00BF6E0B" w:rsidRPr="00DD5597">
        <w:rPr>
          <w:rFonts w:ascii="Arial" w:hAnsi="Arial" w:cs="Arial"/>
          <w:sz w:val="20"/>
          <w:szCs w:val="20"/>
        </w:rPr>
        <w:t>, com fundamento na Lei Federal nº 13.019, de 31 de julho de</w:t>
      </w:r>
      <w:r w:rsidR="0098342F" w:rsidRPr="00DD5597">
        <w:rPr>
          <w:rFonts w:ascii="Arial" w:hAnsi="Arial" w:cs="Arial"/>
          <w:sz w:val="20"/>
          <w:szCs w:val="20"/>
        </w:rPr>
        <w:t xml:space="preserve"> </w:t>
      </w:r>
      <w:r w:rsidR="00BF6E0B" w:rsidRPr="00DD5597">
        <w:rPr>
          <w:rFonts w:ascii="Arial" w:hAnsi="Arial" w:cs="Arial"/>
          <w:sz w:val="20"/>
          <w:szCs w:val="20"/>
        </w:rPr>
        <w:t>2014 e suas alterações, DECRETA:</w:t>
      </w:r>
    </w:p>
    <w:p w:rsidR="00BF6E0B" w:rsidRPr="00DD5597" w:rsidRDefault="00BF6E0B" w:rsidP="00BF6E0B">
      <w:pPr>
        <w:rPr>
          <w:rFonts w:ascii="Arial" w:hAnsi="Arial" w:cs="Arial"/>
          <w:sz w:val="20"/>
          <w:szCs w:val="20"/>
        </w:rPr>
      </w:pPr>
    </w:p>
    <w:p w:rsidR="00BF6E0B" w:rsidRPr="00DD5597" w:rsidRDefault="00BF6E0B" w:rsidP="00BF6E0B">
      <w:pPr>
        <w:jc w:val="center"/>
        <w:rPr>
          <w:rFonts w:ascii="Arial" w:hAnsi="Arial" w:cs="Arial"/>
          <w:sz w:val="20"/>
          <w:szCs w:val="20"/>
        </w:rPr>
      </w:pPr>
      <w:r w:rsidRPr="00DD5597">
        <w:rPr>
          <w:rFonts w:ascii="Arial" w:hAnsi="Arial" w:cs="Arial"/>
          <w:sz w:val="20"/>
          <w:szCs w:val="20"/>
        </w:rPr>
        <w:t>CAPÍTULO I</w:t>
      </w:r>
    </w:p>
    <w:p w:rsidR="00BF6E0B" w:rsidRPr="00DD5597" w:rsidRDefault="00BF6E0B" w:rsidP="00BF6E0B">
      <w:pPr>
        <w:jc w:val="center"/>
        <w:rPr>
          <w:rFonts w:ascii="Arial" w:hAnsi="Arial" w:cs="Arial"/>
          <w:sz w:val="20"/>
          <w:szCs w:val="20"/>
        </w:rPr>
      </w:pPr>
      <w:r w:rsidRPr="00DD5597">
        <w:rPr>
          <w:rFonts w:ascii="Arial" w:hAnsi="Arial" w:cs="Arial"/>
          <w:sz w:val="20"/>
          <w:szCs w:val="20"/>
        </w:rPr>
        <w:t>DAS DISPOSIÇÕES GERAIS</w:t>
      </w:r>
    </w:p>
    <w:p w:rsidR="00BF6E0B" w:rsidRPr="00DD5597" w:rsidRDefault="00BF6E0B" w:rsidP="00BF6E0B">
      <w:pPr>
        <w:rPr>
          <w:rFonts w:ascii="Arial" w:hAnsi="Arial" w:cs="Arial"/>
          <w:sz w:val="20"/>
          <w:szCs w:val="20"/>
        </w:rPr>
      </w:pP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Art. 1º Este Decreto dispõe sobre regras e procedimentos do regime jurídico das parcerias celebradas entre a administração pública municipal e as organizações da sociedade civil de que trata a Lei Federal nº 13.019, de 31 de julho de 2014.</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1º Recepciona, no âmbito local, as definições previstas no art. 2º da Lei Federal nº</w:t>
      </w:r>
      <w:r w:rsidR="003854A2" w:rsidRPr="00DD5597">
        <w:rPr>
          <w:rFonts w:ascii="Arial" w:hAnsi="Arial" w:cs="Arial"/>
          <w:sz w:val="20"/>
          <w:szCs w:val="20"/>
        </w:rPr>
        <w:t xml:space="preserve"> </w:t>
      </w:r>
      <w:r w:rsidRPr="00DD5597">
        <w:rPr>
          <w:rFonts w:ascii="Arial" w:hAnsi="Arial" w:cs="Arial"/>
          <w:sz w:val="20"/>
          <w:szCs w:val="20"/>
        </w:rPr>
        <w:t>13.019, de 2014, com as atualizações e os acréscimos estabelecidos pela Lei Federal nº 13.204, de 14 de setembro de 2015.</w:t>
      </w:r>
    </w:p>
    <w:p w:rsidR="00BF6E0B" w:rsidRPr="00DD5597" w:rsidRDefault="00BF6E0B" w:rsidP="00BF6E0B">
      <w:pPr>
        <w:ind w:firstLine="708"/>
        <w:rPr>
          <w:rFonts w:ascii="Arial" w:hAnsi="Arial" w:cs="Arial"/>
          <w:sz w:val="20"/>
          <w:szCs w:val="20"/>
        </w:rPr>
      </w:pPr>
      <w:r w:rsidRPr="00DD5597">
        <w:rPr>
          <w:rFonts w:ascii="Arial" w:hAnsi="Arial" w:cs="Arial"/>
          <w:sz w:val="20"/>
          <w:szCs w:val="20"/>
        </w:rPr>
        <w:t>§ 2º Aplica-se subsidiariamente ao disposto neste Decreto: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I - o Decreto Federal nº 8.428, de 2 de abril de 2015, que dispõe sobre Procedimento de Manifestação de Interesse, a ser observado na apresentação de projetos, levantamentos, investigações ou estudos, por pessoa física ou jurídica de direito privado, a serem utilizados pela administração pública;</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3º A administração pública municipal adotará procedimentos para orientar e facilitar a realização de parcerias e estabelecerá, sempre que possível critérios para definir objetos, metas, custos e indicadores de avaliação de resultados.</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w:t>
      </w:r>
      <w:r w:rsidR="00A25767" w:rsidRPr="00DD5597">
        <w:rPr>
          <w:rFonts w:ascii="Arial" w:hAnsi="Arial" w:cs="Arial"/>
          <w:sz w:val="20"/>
          <w:szCs w:val="20"/>
        </w:rPr>
        <w:t xml:space="preserve"> </w:t>
      </w:r>
      <w:r w:rsidRPr="00DD5597">
        <w:rPr>
          <w:rFonts w:ascii="Arial" w:hAnsi="Arial" w:cs="Arial"/>
          <w:sz w:val="20"/>
          <w:szCs w:val="20"/>
        </w:rPr>
        <w:t>4º</w:t>
      </w:r>
      <w:r w:rsidR="00A5648A" w:rsidRPr="00DD5597">
        <w:rPr>
          <w:rFonts w:ascii="Arial" w:hAnsi="Arial" w:cs="Arial"/>
          <w:sz w:val="20"/>
          <w:szCs w:val="20"/>
        </w:rPr>
        <w:t xml:space="preserve"> </w:t>
      </w:r>
      <w:r w:rsidRPr="00DD5597">
        <w:rPr>
          <w:rFonts w:ascii="Arial" w:hAnsi="Arial" w:cs="Arial"/>
          <w:sz w:val="20"/>
          <w:szCs w:val="20"/>
        </w:rPr>
        <w:t>A</w:t>
      </w:r>
      <w:r w:rsidR="00E327CB" w:rsidRPr="00DD5597">
        <w:rPr>
          <w:rFonts w:ascii="Arial" w:hAnsi="Arial" w:cs="Arial"/>
          <w:sz w:val="20"/>
          <w:szCs w:val="20"/>
        </w:rPr>
        <w:t>s</w:t>
      </w:r>
      <w:r w:rsidR="00A5648A" w:rsidRPr="00DD5597">
        <w:rPr>
          <w:rFonts w:ascii="Arial" w:hAnsi="Arial" w:cs="Arial"/>
          <w:sz w:val="20"/>
          <w:szCs w:val="20"/>
        </w:rPr>
        <w:t xml:space="preserve"> </w:t>
      </w:r>
      <w:r w:rsidRPr="00DD5597">
        <w:rPr>
          <w:rFonts w:ascii="Arial" w:hAnsi="Arial" w:cs="Arial"/>
          <w:sz w:val="20"/>
          <w:szCs w:val="20"/>
        </w:rPr>
        <w:t>Secretaria</w:t>
      </w:r>
      <w:r w:rsidR="00E327CB" w:rsidRPr="00DD5597">
        <w:rPr>
          <w:rFonts w:ascii="Arial" w:hAnsi="Arial" w:cs="Arial"/>
          <w:sz w:val="20"/>
          <w:szCs w:val="20"/>
        </w:rPr>
        <w:t>s do Município de Vargem</w:t>
      </w:r>
      <w:r w:rsidRPr="00DD5597">
        <w:rPr>
          <w:rFonts w:ascii="Arial" w:hAnsi="Arial" w:cs="Arial"/>
          <w:sz w:val="20"/>
          <w:szCs w:val="20"/>
        </w:rPr>
        <w:t xml:space="preserve"> publicar</w:t>
      </w:r>
      <w:r w:rsidR="00E327CB" w:rsidRPr="00DD5597">
        <w:rPr>
          <w:rFonts w:ascii="Arial" w:hAnsi="Arial" w:cs="Arial"/>
          <w:sz w:val="20"/>
          <w:szCs w:val="20"/>
        </w:rPr>
        <w:t>ão</w:t>
      </w:r>
      <w:r w:rsidRPr="00DD5597">
        <w:rPr>
          <w:rFonts w:ascii="Arial" w:hAnsi="Arial" w:cs="Arial"/>
          <w:sz w:val="20"/>
          <w:szCs w:val="20"/>
        </w:rPr>
        <w:t>, no</w:t>
      </w:r>
      <w:r w:rsidR="00D15191" w:rsidRPr="00DD5597">
        <w:rPr>
          <w:rFonts w:ascii="Arial" w:hAnsi="Arial" w:cs="Arial"/>
          <w:sz w:val="20"/>
          <w:szCs w:val="20"/>
        </w:rPr>
        <w:t xml:space="preserve"> </w:t>
      </w:r>
      <w:r w:rsidRPr="00DD5597">
        <w:rPr>
          <w:rFonts w:ascii="Arial" w:hAnsi="Arial" w:cs="Arial"/>
          <w:sz w:val="20"/>
          <w:szCs w:val="20"/>
        </w:rPr>
        <w:t>sítio eletrônico oficial d</w:t>
      </w:r>
      <w:r w:rsidR="00990D1F" w:rsidRPr="00DD5597">
        <w:rPr>
          <w:rFonts w:ascii="Arial" w:hAnsi="Arial" w:cs="Arial"/>
          <w:sz w:val="20"/>
          <w:szCs w:val="20"/>
        </w:rPr>
        <w:t>a municipalidade</w:t>
      </w:r>
      <w:r w:rsidRPr="00DD5597">
        <w:rPr>
          <w:rFonts w:ascii="Arial" w:hAnsi="Arial" w:cs="Arial"/>
          <w:sz w:val="20"/>
          <w:szCs w:val="20"/>
        </w:rPr>
        <w:t>,</w:t>
      </w:r>
      <w:r w:rsidR="00E327CB" w:rsidRPr="00DD5597">
        <w:rPr>
          <w:rFonts w:ascii="Arial" w:hAnsi="Arial" w:cs="Arial"/>
          <w:sz w:val="20"/>
          <w:szCs w:val="20"/>
        </w:rPr>
        <w:t xml:space="preserve"> </w:t>
      </w:r>
      <w:r w:rsidRPr="00DD5597">
        <w:rPr>
          <w:rFonts w:ascii="Arial" w:hAnsi="Arial" w:cs="Arial"/>
          <w:sz w:val="20"/>
          <w:szCs w:val="20"/>
        </w:rPr>
        <w:t>informações que contemplem os procedimentos a serem observados em todas as fases da parceria, para orientar os gestores públicos e as organizações da sociedade civil, nos termos do § 1º do art. 63 da Lei Federal nº 13.019, de 2014.</w:t>
      </w:r>
    </w:p>
    <w:p w:rsidR="00DD5597" w:rsidRDefault="00DD5597" w:rsidP="00BF6E0B">
      <w:pPr>
        <w:ind w:firstLine="708"/>
        <w:jc w:val="both"/>
        <w:rPr>
          <w:rFonts w:ascii="Arial" w:hAnsi="Arial" w:cs="Arial"/>
          <w:sz w:val="20"/>
          <w:szCs w:val="20"/>
        </w:rPr>
      </w:pPr>
    </w:p>
    <w:p w:rsidR="00DD5597" w:rsidRDefault="00DD5597" w:rsidP="00BF6E0B">
      <w:pPr>
        <w:ind w:firstLine="708"/>
        <w:jc w:val="both"/>
        <w:rPr>
          <w:rFonts w:ascii="Arial" w:hAnsi="Arial" w:cs="Arial"/>
          <w:sz w:val="20"/>
          <w:szCs w:val="20"/>
        </w:rPr>
      </w:pPr>
    </w:p>
    <w:p w:rsidR="00DD5597" w:rsidRDefault="00DD5597" w:rsidP="00BF6E0B">
      <w:pPr>
        <w:ind w:firstLine="708"/>
        <w:jc w:val="both"/>
        <w:rPr>
          <w:rFonts w:ascii="Arial" w:hAnsi="Arial" w:cs="Arial"/>
          <w:sz w:val="20"/>
          <w:szCs w:val="20"/>
        </w:rPr>
      </w:pPr>
    </w:p>
    <w:p w:rsidR="00DD5597" w:rsidRDefault="00DD5597" w:rsidP="00BF6E0B">
      <w:pPr>
        <w:ind w:firstLine="708"/>
        <w:jc w:val="both"/>
        <w:rPr>
          <w:rFonts w:ascii="Arial" w:hAnsi="Arial" w:cs="Arial"/>
          <w:sz w:val="20"/>
          <w:szCs w:val="20"/>
        </w:rPr>
      </w:pPr>
    </w:p>
    <w:p w:rsidR="00DD5597" w:rsidRDefault="00BF6E0B" w:rsidP="00BF6E0B">
      <w:pPr>
        <w:ind w:firstLine="708"/>
        <w:jc w:val="both"/>
        <w:rPr>
          <w:rFonts w:ascii="Arial" w:hAnsi="Arial" w:cs="Arial"/>
          <w:sz w:val="20"/>
          <w:szCs w:val="20"/>
        </w:rPr>
      </w:pPr>
      <w:r w:rsidRPr="00DD5597">
        <w:rPr>
          <w:rFonts w:ascii="Arial" w:hAnsi="Arial" w:cs="Arial"/>
          <w:sz w:val="20"/>
          <w:szCs w:val="20"/>
        </w:rPr>
        <w:t>§ 5º A atualização das informações referidas no § 3º deve ser constante, tendo como base as alterações da legislação federal.</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xml:space="preserve">§ 6º As </w:t>
      </w:r>
      <w:r w:rsidR="00091EA3" w:rsidRPr="00DD5597">
        <w:rPr>
          <w:rFonts w:ascii="Arial" w:hAnsi="Arial" w:cs="Arial"/>
          <w:sz w:val="20"/>
          <w:szCs w:val="20"/>
        </w:rPr>
        <w:t>S</w:t>
      </w:r>
      <w:r w:rsidRPr="00DD5597">
        <w:rPr>
          <w:rFonts w:ascii="Arial" w:hAnsi="Arial" w:cs="Arial"/>
          <w:sz w:val="20"/>
          <w:szCs w:val="20"/>
        </w:rPr>
        <w:t xml:space="preserve">ecretarias </w:t>
      </w:r>
      <w:r w:rsidR="00091EA3" w:rsidRPr="00DD5597">
        <w:rPr>
          <w:rFonts w:ascii="Arial" w:hAnsi="Arial" w:cs="Arial"/>
          <w:sz w:val="20"/>
          <w:szCs w:val="20"/>
        </w:rPr>
        <w:t>Municipais</w:t>
      </w:r>
      <w:r w:rsidRPr="00DD5597">
        <w:rPr>
          <w:rFonts w:ascii="Arial" w:hAnsi="Arial" w:cs="Arial"/>
          <w:sz w:val="20"/>
          <w:szCs w:val="20"/>
        </w:rPr>
        <w:t xml:space="preserve"> poderão editar orientações complementares, de acordo com as especificidades dos programas e das políticas públicas setoriais.</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Art. 2º As parcerias entre a administração pública municipal e as organizações da sociedade civil terão por objeto a execução de atividade ou projeto e deverão ser formalizadas por meio das seguintes modalidades:</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I - termo de fomento ou termo de colaboração, quando envolver transferência de recurso financeiro; ou</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II - acordo de cooperação, quando não envolver transferência de recurso financeiro.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Art. 3º O acordo de cooperação previsto no inciso II do art. 2°:</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I – poderá ser proposto pela administração pública municipal ou pela organização da sociedade civil.</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II – será firmado pelo Prefeito, permitida a delegação;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III – poderá ser prorrogado</w:t>
      </w:r>
      <w:r w:rsidR="00A25767" w:rsidRPr="00DD5597">
        <w:rPr>
          <w:rFonts w:ascii="Arial" w:hAnsi="Arial" w:cs="Arial"/>
          <w:sz w:val="20"/>
          <w:szCs w:val="20"/>
        </w:rPr>
        <w:t>,</w:t>
      </w:r>
      <w:r w:rsidRPr="00DD5597">
        <w:rPr>
          <w:rFonts w:ascii="Arial" w:hAnsi="Arial" w:cs="Arial"/>
          <w:sz w:val="20"/>
          <w:szCs w:val="20"/>
        </w:rPr>
        <w:t xml:space="preserve"> de acordo com o interesse público, hipótese que prescinde de prévia análise jurídica.</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Parágrafo Único</w:t>
      </w:r>
      <w:r w:rsidR="00091EA3" w:rsidRPr="00DD5597">
        <w:rPr>
          <w:rFonts w:ascii="Arial" w:hAnsi="Arial" w:cs="Arial"/>
          <w:sz w:val="20"/>
          <w:szCs w:val="20"/>
        </w:rPr>
        <w:t>.</w:t>
      </w:r>
      <w:r w:rsidRPr="00DD5597">
        <w:rPr>
          <w:rFonts w:ascii="Arial" w:hAnsi="Arial" w:cs="Arial"/>
          <w:sz w:val="20"/>
          <w:szCs w:val="20"/>
        </w:rPr>
        <w:t xml:space="preserve"> </w:t>
      </w:r>
      <w:r w:rsidR="00091EA3" w:rsidRPr="00DD5597">
        <w:rPr>
          <w:rFonts w:ascii="Arial" w:hAnsi="Arial" w:cs="Arial"/>
          <w:sz w:val="20"/>
          <w:szCs w:val="20"/>
        </w:rPr>
        <w:t>S</w:t>
      </w:r>
      <w:r w:rsidR="00766B46" w:rsidRPr="00DD5597">
        <w:rPr>
          <w:rFonts w:ascii="Arial" w:hAnsi="Arial" w:cs="Arial"/>
          <w:sz w:val="20"/>
          <w:szCs w:val="20"/>
        </w:rPr>
        <w:t xml:space="preserve">ão </w:t>
      </w:r>
      <w:r w:rsidRPr="00DD5597">
        <w:rPr>
          <w:rFonts w:ascii="Arial" w:hAnsi="Arial" w:cs="Arial"/>
          <w:sz w:val="20"/>
          <w:szCs w:val="20"/>
        </w:rPr>
        <w:t xml:space="preserve">aplicáveis ao acordo de cooperação as regras e os procedimentos referidos no art. </w:t>
      </w:r>
      <w:r w:rsidR="00766B46" w:rsidRPr="00DD5597">
        <w:rPr>
          <w:rFonts w:ascii="Arial" w:hAnsi="Arial" w:cs="Arial"/>
          <w:sz w:val="20"/>
          <w:szCs w:val="20"/>
        </w:rPr>
        <w:t>29 da Lei Federal nº 13.019, de 2014</w:t>
      </w:r>
      <w:r w:rsidRPr="00DD5597">
        <w:rPr>
          <w:rFonts w:ascii="Arial" w:hAnsi="Arial" w:cs="Arial"/>
          <w:sz w:val="20"/>
          <w:szCs w:val="20"/>
        </w:rPr>
        <w:t>.</w:t>
      </w:r>
    </w:p>
    <w:p w:rsidR="00BF6E0B" w:rsidRPr="00DD5597" w:rsidRDefault="00BF6E0B" w:rsidP="00BF6E0B">
      <w:pPr>
        <w:jc w:val="center"/>
        <w:rPr>
          <w:rFonts w:ascii="Arial" w:hAnsi="Arial" w:cs="Arial"/>
          <w:sz w:val="20"/>
          <w:szCs w:val="20"/>
        </w:rPr>
      </w:pPr>
      <w:r w:rsidRPr="00DD5597">
        <w:rPr>
          <w:rFonts w:ascii="Arial" w:hAnsi="Arial" w:cs="Arial"/>
          <w:sz w:val="20"/>
          <w:szCs w:val="20"/>
        </w:rPr>
        <w:t>CAPÍTULO II</w:t>
      </w:r>
    </w:p>
    <w:p w:rsidR="00BF6E0B" w:rsidRPr="00DD5597" w:rsidRDefault="00BF6E0B" w:rsidP="00BF6E0B">
      <w:pPr>
        <w:jc w:val="center"/>
        <w:rPr>
          <w:rFonts w:ascii="Arial" w:hAnsi="Arial" w:cs="Arial"/>
          <w:sz w:val="20"/>
          <w:szCs w:val="20"/>
        </w:rPr>
      </w:pPr>
      <w:r w:rsidRPr="00DD5597">
        <w:rPr>
          <w:rFonts w:ascii="Arial" w:hAnsi="Arial" w:cs="Arial"/>
          <w:sz w:val="20"/>
          <w:szCs w:val="20"/>
        </w:rPr>
        <w:t>DO CHAMENTO PÚBLICO E DA SELEÇÃO DA ORGANIZAÇÃO PARCEIRA</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Art. 4º A seleção da organização da sociedade civil para celebrar parceria deverá ser realizada pela administração pública municipal, por meio de chamamento público, nos termos do art.</w:t>
      </w:r>
      <w:r w:rsidR="00F20939" w:rsidRPr="00DD5597">
        <w:rPr>
          <w:rFonts w:ascii="Arial" w:hAnsi="Arial" w:cs="Arial"/>
          <w:sz w:val="20"/>
          <w:szCs w:val="20"/>
        </w:rPr>
        <w:t xml:space="preserve"> </w:t>
      </w:r>
      <w:r w:rsidRPr="00DD5597">
        <w:rPr>
          <w:rFonts w:ascii="Arial" w:hAnsi="Arial" w:cs="Arial"/>
          <w:sz w:val="20"/>
          <w:szCs w:val="20"/>
        </w:rPr>
        <w:t>24 da Lei Federal nº 13.019, de 2014.</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1º O chamamento público poderá selecionar mais de uma proposta, mediante formalização de termo de atuação em rede, se houver previsão no edital, observad</w:t>
      </w:r>
      <w:r w:rsidR="00F35AFC" w:rsidRPr="00DD5597">
        <w:rPr>
          <w:rFonts w:ascii="Arial" w:hAnsi="Arial" w:cs="Arial"/>
          <w:sz w:val="20"/>
          <w:szCs w:val="20"/>
        </w:rPr>
        <w:t>o</w:t>
      </w:r>
      <w:r w:rsidRPr="00DD5597">
        <w:rPr>
          <w:rFonts w:ascii="Arial" w:hAnsi="Arial" w:cs="Arial"/>
          <w:sz w:val="20"/>
          <w:szCs w:val="20"/>
        </w:rPr>
        <w:t xml:space="preserve"> as formalidades do art</w:t>
      </w:r>
      <w:r w:rsidR="00F20939" w:rsidRPr="00DD5597">
        <w:rPr>
          <w:rFonts w:ascii="Arial" w:hAnsi="Arial" w:cs="Arial"/>
          <w:sz w:val="20"/>
          <w:szCs w:val="20"/>
        </w:rPr>
        <w:t>igo</w:t>
      </w:r>
      <w:r w:rsidRPr="00DD5597">
        <w:rPr>
          <w:rFonts w:ascii="Arial" w:hAnsi="Arial" w:cs="Arial"/>
          <w:sz w:val="20"/>
          <w:szCs w:val="20"/>
        </w:rPr>
        <w:t xml:space="preserve"> </w:t>
      </w:r>
      <w:r w:rsidR="00015BC8" w:rsidRPr="00DD5597">
        <w:rPr>
          <w:rFonts w:ascii="Arial" w:hAnsi="Arial" w:cs="Arial"/>
          <w:sz w:val="20"/>
          <w:szCs w:val="20"/>
        </w:rPr>
        <w:t>3</w:t>
      </w:r>
      <w:r w:rsidRPr="00DD5597">
        <w:rPr>
          <w:rFonts w:ascii="Arial" w:hAnsi="Arial" w:cs="Arial"/>
          <w:sz w:val="20"/>
          <w:szCs w:val="20"/>
        </w:rPr>
        <w:t>5</w:t>
      </w:r>
      <w:r w:rsidR="00015BC8" w:rsidRPr="00DD5597">
        <w:rPr>
          <w:rFonts w:ascii="Arial" w:hAnsi="Arial" w:cs="Arial"/>
          <w:sz w:val="20"/>
          <w:szCs w:val="20"/>
        </w:rPr>
        <w:t>-A, da Lei Federal nº 13.019, de 2014</w:t>
      </w:r>
      <w:r w:rsidRPr="00DD5597">
        <w:rPr>
          <w:rFonts w:ascii="Arial" w:hAnsi="Arial" w:cs="Arial"/>
          <w:sz w:val="20"/>
          <w:szCs w:val="20"/>
        </w:rPr>
        <w:t>.</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2º O chamamento público para celebração de parcerias executadas com recursos de fundos específicos, como o da criança e do adolescente, do idoso e de defesa de direitos difusos, entre</w:t>
      </w:r>
      <w:r w:rsidR="004B3EBE" w:rsidRPr="00DD5597">
        <w:rPr>
          <w:rFonts w:ascii="Arial" w:hAnsi="Arial" w:cs="Arial"/>
          <w:sz w:val="20"/>
          <w:szCs w:val="20"/>
        </w:rPr>
        <w:t xml:space="preserve"> </w:t>
      </w:r>
      <w:r w:rsidRPr="00DD5597">
        <w:rPr>
          <w:rFonts w:ascii="Arial" w:hAnsi="Arial" w:cs="Arial"/>
          <w:sz w:val="20"/>
          <w:szCs w:val="20"/>
        </w:rPr>
        <w:t>outros, p</w:t>
      </w:r>
      <w:r w:rsidR="00A25767" w:rsidRPr="00DD5597">
        <w:rPr>
          <w:rFonts w:ascii="Arial" w:hAnsi="Arial" w:cs="Arial"/>
          <w:sz w:val="20"/>
          <w:szCs w:val="20"/>
        </w:rPr>
        <w:t>oderá ser formalizado</w:t>
      </w:r>
      <w:r w:rsidRPr="00DD5597">
        <w:rPr>
          <w:rFonts w:ascii="Arial" w:hAnsi="Arial" w:cs="Arial"/>
          <w:sz w:val="20"/>
          <w:szCs w:val="20"/>
        </w:rPr>
        <w:t>, em sua fase interna, pelos respectivos conselhos, conforme legislação específica, respeitadas as exigências da Lei Federal nº 13.019, de 2014, e deste Decreto.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3º Os termos de fomento ou de colaboração que envolvam recursos decorrentes de emendas parlamentares às leis orçamentárias anuais serão celebrados com dispensa do chamamento público, nos termos do arts. 29 e 30, VI, da Lei Federal nº 13.019, de 2014.</w:t>
      </w:r>
    </w:p>
    <w:p w:rsidR="00DD5597" w:rsidRDefault="00DD5597" w:rsidP="00BF6E0B">
      <w:pPr>
        <w:ind w:firstLine="708"/>
        <w:jc w:val="both"/>
        <w:rPr>
          <w:rFonts w:ascii="Arial" w:hAnsi="Arial" w:cs="Arial"/>
          <w:sz w:val="20"/>
          <w:szCs w:val="20"/>
        </w:rPr>
      </w:pPr>
    </w:p>
    <w:p w:rsidR="00DD5597" w:rsidRDefault="00DD5597" w:rsidP="00BF6E0B">
      <w:pPr>
        <w:ind w:firstLine="708"/>
        <w:jc w:val="both"/>
        <w:rPr>
          <w:rFonts w:ascii="Arial" w:hAnsi="Arial" w:cs="Arial"/>
          <w:sz w:val="20"/>
          <w:szCs w:val="20"/>
        </w:rPr>
      </w:pPr>
    </w:p>
    <w:p w:rsidR="00DD5597" w:rsidRDefault="00DD5597" w:rsidP="00BF6E0B">
      <w:pPr>
        <w:ind w:firstLine="708"/>
        <w:jc w:val="both"/>
        <w:rPr>
          <w:rFonts w:ascii="Arial" w:hAnsi="Arial" w:cs="Arial"/>
          <w:sz w:val="20"/>
          <w:szCs w:val="20"/>
        </w:rPr>
      </w:pPr>
    </w:p>
    <w:p w:rsidR="00DD5597" w:rsidRDefault="00DD5597" w:rsidP="00BF6E0B">
      <w:pPr>
        <w:ind w:firstLine="708"/>
        <w:jc w:val="both"/>
        <w:rPr>
          <w:rFonts w:ascii="Arial" w:hAnsi="Arial" w:cs="Arial"/>
          <w:sz w:val="20"/>
          <w:szCs w:val="20"/>
        </w:rPr>
      </w:pPr>
    </w:p>
    <w:p w:rsidR="00DD5597" w:rsidRDefault="00BF6E0B" w:rsidP="00BF6E0B">
      <w:pPr>
        <w:ind w:firstLine="708"/>
        <w:jc w:val="both"/>
        <w:rPr>
          <w:rFonts w:ascii="Arial" w:hAnsi="Arial" w:cs="Arial"/>
          <w:sz w:val="20"/>
          <w:szCs w:val="20"/>
        </w:rPr>
      </w:pPr>
      <w:r w:rsidRPr="00DD5597">
        <w:rPr>
          <w:rFonts w:ascii="Arial" w:hAnsi="Arial" w:cs="Arial"/>
          <w:sz w:val="20"/>
          <w:szCs w:val="20"/>
        </w:rPr>
        <w:t>§ 4º O chamamento público poderá ser dispensado ou será considerado inexigível nas hipóteses previstas nos art. 30 e art. 31 da Lei Federal nº 13.019, de 2014, mediante decisão fundamentada do Prefeito, nos termos do art. 32 da referida Lei.</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5º Além das condições exigidas pela Lei Federal nº 13.019, de 2014, a organização da sociedade civil interessada em parceria, nos termos deste Decreto, não poderá estar em débito com a fazenda pública municipal.</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xml:space="preserve">Art. 6º A administração pública municipal nomeará Comissão de Seleção e de Julgamento para o Chamamento Público, sendo esta um órgão colegiado, composto por três agentes públicos, designados por portaria, com pelo menos </w:t>
      </w:r>
      <w:r w:rsidR="001E09BF" w:rsidRPr="00DD5597">
        <w:rPr>
          <w:rFonts w:ascii="Arial" w:hAnsi="Arial" w:cs="Arial"/>
          <w:sz w:val="20"/>
          <w:szCs w:val="20"/>
        </w:rPr>
        <w:t>um</w:t>
      </w:r>
      <w:r w:rsidRPr="00DD5597">
        <w:rPr>
          <w:rFonts w:ascii="Arial" w:hAnsi="Arial" w:cs="Arial"/>
          <w:sz w:val="20"/>
          <w:szCs w:val="20"/>
        </w:rPr>
        <w:t xml:space="preserve"> de seus membros servidor ocupante de cargo de provimento efetivo.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1º Quando se tratar de Chamamento Público para parceria que envolva programas ou políticas públicas setoriais, a Comissão de que trata este artigo poderá ser composta por mais dois servidores da área.</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2º Na portaria de nomeação o Presidente e o Secretário da Comissão de Seleção</w:t>
      </w:r>
      <w:r w:rsidR="00E84778" w:rsidRPr="00DD5597">
        <w:rPr>
          <w:rFonts w:ascii="Arial" w:hAnsi="Arial" w:cs="Arial"/>
          <w:sz w:val="20"/>
          <w:szCs w:val="20"/>
        </w:rPr>
        <w:t xml:space="preserve"> </w:t>
      </w:r>
      <w:r w:rsidRPr="00DD5597">
        <w:rPr>
          <w:rFonts w:ascii="Arial" w:hAnsi="Arial" w:cs="Arial"/>
          <w:sz w:val="20"/>
          <w:szCs w:val="20"/>
        </w:rPr>
        <w:t>assumirão a responsabilidade pela condução dos trabalhos.</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3º Será impedida de participar de Comissão, para fins deste artigo, o servidor que, nos últimos cinco anos, tenha mantido vínculo jurídico com, ao menos, uma das entidades em disputa.</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4º Configurado o impedimento previsto no § 3º, deverá ser designado membro substituto que possua qualificação equivalente à do substituído.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5º O processo de seleção abrangerá a avaliação das propostas, a divulgação e a homologação dos resultados.</w:t>
      </w:r>
    </w:p>
    <w:p w:rsidR="00BF6E0B" w:rsidRPr="00DD5597" w:rsidRDefault="00BF6E0B" w:rsidP="00BF6E0B">
      <w:pPr>
        <w:ind w:firstLine="708"/>
        <w:rPr>
          <w:rFonts w:ascii="Arial" w:hAnsi="Arial" w:cs="Arial"/>
          <w:sz w:val="20"/>
          <w:szCs w:val="20"/>
        </w:rPr>
      </w:pPr>
      <w:r w:rsidRPr="00DD5597">
        <w:rPr>
          <w:rFonts w:ascii="Arial" w:hAnsi="Arial" w:cs="Arial"/>
          <w:sz w:val="20"/>
          <w:szCs w:val="20"/>
        </w:rPr>
        <w:t>Art. 7º A avaliação das propostas terá caráter eliminatório e classificatório.</w:t>
      </w:r>
    </w:p>
    <w:p w:rsidR="00BF6E0B" w:rsidRPr="00DD5597" w:rsidRDefault="00BF6E0B" w:rsidP="00BF6E0B">
      <w:pPr>
        <w:ind w:firstLine="708"/>
        <w:jc w:val="both"/>
        <w:rPr>
          <w:rFonts w:ascii="Arial" w:hAnsi="Arial" w:cs="Arial"/>
          <w:sz w:val="20"/>
          <w:szCs w:val="20"/>
        </w:rPr>
      </w:pPr>
      <w:r w:rsidRPr="00DD5597">
        <w:rPr>
          <w:rFonts w:ascii="Arial" w:hAnsi="Arial" w:cs="Arial"/>
          <w:sz w:val="20"/>
          <w:szCs w:val="20"/>
        </w:rPr>
        <w:t>§ 1º As propostas serão classificadas de acordo com os critérios de julgamento</w:t>
      </w:r>
      <w:r w:rsidR="00E84778" w:rsidRPr="00DD5597">
        <w:rPr>
          <w:rFonts w:ascii="Arial" w:hAnsi="Arial" w:cs="Arial"/>
          <w:sz w:val="20"/>
          <w:szCs w:val="20"/>
        </w:rPr>
        <w:t xml:space="preserve"> </w:t>
      </w:r>
      <w:r w:rsidRPr="00DD5597">
        <w:rPr>
          <w:rFonts w:ascii="Arial" w:hAnsi="Arial" w:cs="Arial"/>
          <w:sz w:val="20"/>
          <w:szCs w:val="20"/>
        </w:rPr>
        <w:t>estabelecidos no edital.</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2º Será eliminada a organização da sociedade civil cuja proposta esteja em desacordo com os termos do edital ou que não contenha as seguintes informações:</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 - a descrição da realidade objeto da parceria e o nexo com a atividade ou o projeto proposto;</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 – as ações a serem executadas, as metas a serem atingidas e os indicadores que aferirão o cumprimento das metas;</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III – os prazos para a execução das ações e para o cumprimento das metas; e</w:t>
      </w:r>
    </w:p>
    <w:p w:rsidR="00BF6E0B" w:rsidRPr="00DD5597" w:rsidRDefault="00BF6E0B" w:rsidP="00DD5597">
      <w:pPr>
        <w:ind w:firstLine="708"/>
        <w:jc w:val="both"/>
        <w:rPr>
          <w:rFonts w:ascii="Arial" w:hAnsi="Arial" w:cs="Arial"/>
          <w:sz w:val="20"/>
          <w:szCs w:val="20"/>
        </w:rPr>
      </w:pPr>
      <w:r w:rsidRPr="00DD5597">
        <w:rPr>
          <w:rFonts w:ascii="Arial" w:hAnsi="Arial" w:cs="Arial"/>
          <w:sz w:val="20"/>
          <w:szCs w:val="20"/>
        </w:rPr>
        <w:t>IV – o valor global.</w:t>
      </w:r>
    </w:p>
    <w:p w:rsidR="006C2466" w:rsidRPr="00DD5597" w:rsidRDefault="006C2466" w:rsidP="006C2466">
      <w:pPr>
        <w:ind w:firstLine="708"/>
        <w:jc w:val="both"/>
        <w:rPr>
          <w:rFonts w:ascii="Arial" w:hAnsi="Arial" w:cs="Arial"/>
          <w:sz w:val="20"/>
          <w:szCs w:val="20"/>
        </w:rPr>
      </w:pPr>
      <w:r w:rsidRPr="00DD5597">
        <w:rPr>
          <w:rFonts w:ascii="Arial" w:hAnsi="Arial" w:cs="Arial"/>
          <w:sz w:val="20"/>
          <w:szCs w:val="20"/>
        </w:rPr>
        <w:t>A</w:t>
      </w:r>
      <w:r w:rsidR="00BF6E0B" w:rsidRPr="00DD5597">
        <w:rPr>
          <w:rFonts w:ascii="Arial" w:hAnsi="Arial" w:cs="Arial"/>
          <w:sz w:val="20"/>
          <w:szCs w:val="20"/>
        </w:rPr>
        <w:t>rt. 8º A administração pública municipal divulgará o resultado preliminar do processo de seleção no seu sítio eletrônico oficial</w:t>
      </w:r>
      <w:r w:rsidRPr="00DD5597">
        <w:rPr>
          <w:rFonts w:ascii="Arial" w:hAnsi="Arial" w:cs="Arial"/>
          <w:sz w:val="20"/>
          <w:szCs w:val="20"/>
        </w:rPr>
        <w:t>.</w:t>
      </w: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BF6E0B" w:rsidP="006C2466">
      <w:pPr>
        <w:ind w:firstLine="708"/>
        <w:jc w:val="both"/>
        <w:rPr>
          <w:rFonts w:ascii="Arial" w:hAnsi="Arial" w:cs="Arial"/>
          <w:sz w:val="20"/>
          <w:szCs w:val="20"/>
        </w:rPr>
      </w:pPr>
      <w:r w:rsidRPr="00DD5597">
        <w:rPr>
          <w:rFonts w:ascii="Arial" w:hAnsi="Arial" w:cs="Arial"/>
          <w:sz w:val="20"/>
          <w:szCs w:val="20"/>
        </w:rPr>
        <w:t>Art. 9º As organizações da sociedade civil poderão apresentar recurso contra o resultado preliminar, no prazo de cinco dias, contado da publicação da decisão, ao colegiado que a proferiu.</w:t>
      </w:r>
    </w:p>
    <w:p w:rsidR="00BF6E0B" w:rsidRDefault="00BF6E0B" w:rsidP="006C2466">
      <w:pPr>
        <w:ind w:firstLine="708"/>
        <w:jc w:val="both"/>
        <w:rPr>
          <w:rFonts w:ascii="Arial" w:hAnsi="Arial" w:cs="Arial"/>
          <w:sz w:val="20"/>
          <w:szCs w:val="20"/>
        </w:rPr>
      </w:pPr>
      <w:r w:rsidRPr="00DD5597">
        <w:rPr>
          <w:rFonts w:ascii="Arial" w:hAnsi="Arial" w:cs="Arial"/>
          <w:sz w:val="20"/>
          <w:szCs w:val="20"/>
        </w:rPr>
        <w:t>§ 1º Os recursos que não forem reconsiderados pelo colegiado no prazo de cinco dias, contados do recebimento, deverão ser encaminhados ao Prefeito para decisão final.</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xml:space="preserve">§ 2º Os recursos </w:t>
      </w:r>
      <w:r w:rsidR="00E84778" w:rsidRPr="00DD5597">
        <w:rPr>
          <w:rFonts w:ascii="Arial" w:hAnsi="Arial" w:cs="Arial"/>
          <w:sz w:val="20"/>
          <w:szCs w:val="20"/>
        </w:rPr>
        <w:t xml:space="preserve">deverão </w:t>
      </w:r>
      <w:r w:rsidRPr="00DD5597">
        <w:rPr>
          <w:rFonts w:ascii="Arial" w:hAnsi="Arial" w:cs="Arial"/>
          <w:sz w:val="20"/>
          <w:szCs w:val="20"/>
        </w:rPr>
        <w:t xml:space="preserve">ser </w:t>
      </w:r>
      <w:r w:rsidR="00E84778" w:rsidRPr="00DD5597">
        <w:rPr>
          <w:rFonts w:ascii="Arial" w:hAnsi="Arial" w:cs="Arial"/>
          <w:sz w:val="20"/>
          <w:szCs w:val="20"/>
        </w:rPr>
        <w:t>protocolados no setor de protocolo</w:t>
      </w:r>
      <w:r w:rsidRPr="00DD5597">
        <w:rPr>
          <w:rFonts w:ascii="Arial" w:hAnsi="Arial" w:cs="Arial"/>
          <w:sz w:val="20"/>
          <w:szCs w:val="20"/>
        </w:rPr>
        <w:t xml:space="preserve"> da Prefeitura</w:t>
      </w:r>
      <w:r w:rsidR="00E84778" w:rsidRPr="00DD5597">
        <w:rPr>
          <w:rFonts w:ascii="Arial" w:hAnsi="Arial" w:cs="Arial"/>
          <w:sz w:val="20"/>
          <w:szCs w:val="20"/>
        </w:rPr>
        <w:t xml:space="preserve"> Municipal</w:t>
      </w:r>
      <w:r w:rsidRPr="00DD5597">
        <w:rPr>
          <w:rFonts w:ascii="Arial" w:hAnsi="Arial" w:cs="Arial"/>
          <w:sz w:val="20"/>
          <w:szCs w:val="20"/>
        </w:rPr>
        <w:t>.</w:t>
      </w:r>
    </w:p>
    <w:p w:rsidR="00BF6E0B" w:rsidRPr="00DD5597" w:rsidRDefault="00BF6E0B" w:rsidP="006C2466">
      <w:pPr>
        <w:ind w:firstLine="708"/>
        <w:rPr>
          <w:rFonts w:ascii="Arial" w:hAnsi="Arial" w:cs="Arial"/>
          <w:sz w:val="20"/>
          <w:szCs w:val="20"/>
        </w:rPr>
      </w:pPr>
      <w:r w:rsidRPr="00DD5597">
        <w:rPr>
          <w:rFonts w:ascii="Arial" w:hAnsi="Arial" w:cs="Arial"/>
          <w:sz w:val="20"/>
          <w:szCs w:val="20"/>
        </w:rPr>
        <w:t>§ 3º Não caberá novo recurso da decisão do recurso previsto neste artigo.</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10. Após o julgamento dos recursos ou o transcurso do prazo para interposição de recurso, a administração pública municipal deverá homologar e divulgar as decisões recursais proferidas e o resultado definitivo do processo de seleção.</w:t>
      </w:r>
    </w:p>
    <w:p w:rsidR="00BF6E0B" w:rsidRPr="00DD5597" w:rsidRDefault="00BF6E0B" w:rsidP="006C2466">
      <w:pPr>
        <w:jc w:val="center"/>
        <w:rPr>
          <w:rFonts w:ascii="Arial" w:hAnsi="Arial" w:cs="Arial"/>
          <w:sz w:val="20"/>
          <w:szCs w:val="20"/>
        </w:rPr>
      </w:pPr>
      <w:r w:rsidRPr="00DD5597">
        <w:rPr>
          <w:rFonts w:ascii="Arial" w:hAnsi="Arial" w:cs="Arial"/>
          <w:sz w:val="20"/>
          <w:szCs w:val="20"/>
        </w:rPr>
        <w:t>CAPÍTULO III</w:t>
      </w:r>
    </w:p>
    <w:p w:rsidR="00BF6E0B" w:rsidRPr="00DD5597" w:rsidRDefault="00BF6E0B" w:rsidP="006C2466">
      <w:pPr>
        <w:jc w:val="center"/>
        <w:rPr>
          <w:rFonts w:ascii="Arial" w:hAnsi="Arial" w:cs="Arial"/>
          <w:sz w:val="20"/>
          <w:szCs w:val="20"/>
        </w:rPr>
      </w:pPr>
      <w:r w:rsidRPr="00DD5597">
        <w:rPr>
          <w:rFonts w:ascii="Arial" w:hAnsi="Arial" w:cs="Arial"/>
          <w:sz w:val="20"/>
          <w:szCs w:val="20"/>
        </w:rPr>
        <w:t>DO PROCEDIMENTO DE MANIFESTAÇÃO DE INTERESSE SOCIAL</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11. O Procedimento de Manifestação de Interesse Social é o instrumento por meio do qual as organizações da sociedade civil, movimentos sociais e cidadãos poderão apresentar propostas à administração pública municipal, diretamente na Secretaria vinculada à área de atuação do projeto pretendido, para que esta avalie a possibilidade de realização de um chamamento público objetivando a celebração de parceria.</w:t>
      </w:r>
    </w:p>
    <w:p w:rsidR="006C2466" w:rsidRPr="00DD5597" w:rsidRDefault="00BF6E0B" w:rsidP="006C2466">
      <w:pPr>
        <w:ind w:firstLine="708"/>
        <w:jc w:val="both"/>
        <w:rPr>
          <w:rFonts w:ascii="Arial" w:hAnsi="Arial" w:cs="Arial"/>
          <w:sz w:val="20"/>
          <w:szCs w:val="20"/>
        </w:rPr>
      </w:pPr>
      <w:r w:rsidRPr="00DD5597">
        <w:rPr>
          <w:rFonts w:ascii="Arial" w:hAnsi="Arial" w:cs="Arial"/>
          <w:sz w:val="20"/>
          <w:szCs w:val="20"/>
        </w:rPr>
        <w:t xml:space="preserve">§ 1º O Procedimento de Manifestação de Interesse Social deve conter: </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 - identificação do subscritor da proposta;</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 - indicação do interesse público envolvido; e</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III - diagnóstico da realidade que se quer modificar, aprimorar ou desenvolver e, quando possível, indicação de viabilidade, de custos, de benefícios e de prazos de execução da ação pretendida.</w:t>
      </w:r>
    </w:p>
    <w:p w:rsidR="00BF6E0B" w:rsidRPr="00DD5597" w:rsidRDefault="00BF6E0B" w:rsidP="006C2466">
      <w:pPr>
        <w:jc w:val="both"/>
        <w:rPr>
          <w:rFonts w:ascii="Arial" w:hAnsi="Arial" w:cs="Arial"/>
          <w:sz w:val="20"/>
          <w:szCs w:val="20"/>
        </w:rPr>
      </w:pP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2º Preenchidos os requisitos, a administração pública municipal deverá tornar pública a proposta no sítio eletrônico do Município e, verificada a conveniência e oportunidade para realização do Procedimento de Manifestação de Interesse Social, o instaurará para oitiva da sociedade sobre o tema.</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3º A realização do procedimento previsto no § 2º não obrigará a execução do projeto proposto, que acontecerá de acordo com as possibilidades da administração pública municipal.</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4º A Manifestação de Interesse social não dispensa a convocação, por meio de chamamento público, para a celebração de parceria.</w:t>
      </w: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5º A proposição ou a participação no Procedimento de Manifestação de Interesse Social não impede a organização da sociedade civil de participar no eventua</w:t>
      </w:r>
      <w:r w:rsidR="00891314" w:rsidRPr="00DD5597">
        <w:rPr>
          <w:rFonts w:ascii="Arial" w:hAnsi="Arial" w:cs="Arial"/>
          <w:sz w:val="20"/>
          <w:szCs w:val="20"/>
        </w:rPr>
        <w:t>l chamamento público</w:t>
      </w:r>
      <w:r w:rsidRPr="00DD5597">
        <w:rPr>
          <w:rFonts w:ascii="Arial" w:hAnsi="Arial" w:cs="Arial"/>
          <w:sz w:val="20"/>
          <w:szCs w:val="20"/>
        </w:rPr>
        <w:t>.</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12. A execução das parcerias pode se dar por atuação em rede de duas ou mais organizações da sociedade civil, a ser formalizada mediante assinatura de termo de atuação em rede.</w:t>
      </w:r>
    </w:p>
    <w:p w:rsidR="00DD5597" w:rsidRDefault="00DD5597" w:rsidP="00DD5597">
      <w:pPr>
        <w:ind w:firstLine="708"/>
        <w:jc w:val="both"/>
        <w:rPr>
          <w:rFonts w:ascii="Arial" w:hAnsi="Arial" w:cs="Arial"/>
          <w:sz w:val="20"/>
          <w:szCs w:val="20"/>
        </w:rPr>
      </w:pPr>
    </w:p>
    <w:p w:rsidR="00DD5597" w:rsidRDefault="00BF6E0B" w:rsidP="00DD5597">
      <w:pPr>
        <w:ind w:firstLine="708"/>
        <w:jc w:val="both"/>
        <w:rPr>
          <w:rFonts w:ascii="Arial" w:hAnsi="Arial" w:cs="Arial"/>
          <w:sz w:val="20"/>
          <w:szCs w:val="20"/>
        </w:rPr>
      </w:pPr>
      <w:r w:rsidRPr="00DD5597">
        <w:rPr>
          <w:rFonts w:ascii="Arial" w:hAnsi="Arial" w:cs="Arial"/>
          <w:sz w:val="20"/>
          <w:szCs w:val="20"/>
        </w:rPr>
        <w:t>§ 1º A atuação em rede pode se efetivar pela realização de ações coincidentes, quando há identidade de intervenções, ou de ações diferentes e complementares à execução do objeto da parceria.</w:t>
      </w:r>
    </w:p>
    <w:p w:rsidR="00BF6E0B" w:rsidRPr="00DD5597" w:rsidRDefault="00BF6E0B" w:rsidP="006C2466">
      <w:pPr>
        <w:ind w:firstLine="708"/>
        <w:rPr>
          <w:rFonts w:ascii="Arial" w:hAnsi="Arial" w:cs="Arial"/>
          <w:sz w:val="20"/>
          <w:szCs w:val="20"/>
        </w:rPr>
      </w:pPr>
      <w:r w:rsidRPr="00DD5597">
        <w:rPr>
          <w:rFonts w:ascii="Arial" w:hAnsi="Arial" w:cs="Arial"/>
          <w:sz w:val="20"/>
          <w:szCs w:val="20"/>
        </w:rPr>
        <w:t>§ 2º A rede deve ser composta por:</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 - uma organização da sociedade civil celebrante da parceria com a administração pública municipal, que ficará responsável pela rede e atuará como sua supervisora, mobilizadora e orientadora, podendo participar diretamente ou não da execução do objeto; e</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 - uma ou mais organizações da sociedade civil executantes e não celebrantes da</w:t>
      </w:r>
      <w:r w:rsidR="001C0375" w:rsidRPr="00DD5597">
        <w:rPr>
          <w:rFonts w:ascii="Arial" w:hAnsi="Arial" w:cs="Arial"/>
          <w:sz w:val="20"/>
          <w:szCs w:val="20"/>
        </w:rPr>
        <w:t xml:space="preserve"> </w:t>
      </w:r>
      <w:r w:rsidRPr="00DD5597">
        <w:rPr>
          <w:rFonts w:ascii="Arial" w:hAnsi="Arial" w:cs="Arial"/>
          <w:sz w:val="20"/>
          <w:szCs w:val="20"/>
        </w:rPr>
        <w:t>parceria com a administração pública municipal, que deverão executar ações relacionadas ao objeto da parceria definidas em comum acordo com a organização da sociedade civil celebrante.</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3º A atuação em rede não caracteriza subcontratação de serviços e nem descaracteriza a capacidade técnica e operacional da organização da sociedade civil celebrante.</w:t>
      </w:r>
    </w:p>
    <w:p w:rsidR="00F35AFC" w:rsidRPr="00DD5597" w:rsidRDefault="00BF6E0B" w:rsidP="00F35AFC">
      <w:pPr>
        <w:ind w:firstLine="708"/>
        <w:jc w:val="both"/>
        <w:rPr>
          <w:rFonts w:ascii="Arial" w:hAnsi="Arial" w:cs="Arial"/>
          <w:sz w:val="20"/>
          <w:szCs w:val="20"/>
        </w:rPr>
      </w:pPr>
      <w:r w:rsidRPr="00DD5597">
        <w:rPr>
          <w:rFonts w:ascii="Arial" w:hAnsi="Arial" w:cs="Arial"/>
          <w:sz w:val="20"/>
          <w:szCs w:val="20"/>
        </w:rPr>
        <w:t xml:space="preserve">§ 4º Aplica-se, à atuação em rede, o disposto </w:t>
      </w:r>
      <w:r w:rsidR="00F35AFC" w:rsidRPr="00DD5597">
        <w:rPr>
          <w:rFonts w:ascii="Arial" w:hAnsi="Arial" w:cs="Arial"/>
          <w:sz w:val="20"/>
          <w:szCs w:val="20"/>
        </w:rPr>
        <w:t>no artigo 35-A, da Lei Federal nº 13.019, de 2014.</w:t>
      </w:r>
    </w:p>
    <w:p w:rsidR="00BF6E0B" w:rsidRPr="00DD5597" w:rsidRDefault="00BF6E0B" w:rsidP="006C2466">
      <w:pPr>
        <w:jc w:val="center"/>
        <w:rPr>
          <w:rFonts w:ascii="Arial" w:hAnsi="Arial" w:cs="Arial"/>
          <w:sz w:val="20"/>
          <w:szCs w:val="20"/>
        </w:rPr>
      </w:pPr>
      <w:r w:rsidRPr="00DD5597">
        <w:rPr>
          <w:rFonts w:ascii="Arial" w:hAnsi="Arial" w:cs="Arial"/>
          <w:sz w:val="20"/>
          <w:szCs w:val="20"/>
        </w:rPr>
        <w:t>CAPÍTULO IV</w:t>
      </w:r>
    </w:p>
    <w:p w:rsidR="00BF6E0B" w:rsidRPr="00DD5597" w:rsidRDefault="00BF6E0B" w:rsidP="006C2466">
      <w:pPr>
        <w:jc w:val="center"/>
        <w:rPr>
          <w:rFonts w:ascii="Arial" w:hAnsi="Arial" w:cs="Arial"/>
          <w:sz w:val="20"/>
          <w:szCs w:val="20"/>
        </w:rPr>
      </w:pPr>
      <w:r w:rsidRPr="00DD5597">
        <w:rPr>
          <w:rFonts w:ascii="Arial" w:hAnsi="Arial" w:cs="Arial"/>
          <w:sz w:val="20"/>
          <w:szCs w:val="20"/>
        </w:rPr>
        <w:t>DA COMISSÃO DE MONITORAMENTO E AVALIAÇÃO</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13.   A Comissão de Monitoramento e Avaliação é a instância administrativa colegiada responsável por:</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 - monitorar o conjunto de parcerias;</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 – apresentar proposta de aprimoramento dos procedimentos;</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III - padronizar objetos, custos e indicadores e pela produção de entendimentos voltados à priorização do controle de resultados, sendo de sua competência a avaliação; e</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IV - homologar dos relatórios técnicos de monitoramento e avaliação.</w:t>
      </w: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xml:space="preserve">§ 1º A administração pública municipal designará, por portaria, os integrantes da Comissão de Monitoramento e Avaliação, a ser constituída por três membros, </w:t>
      </w:r>
      <w:r w:rsidR="001C0375" w:rsidRPr="00DD5597">
        <w:rPr>
          <w:rFonts w:ascii="Arial" w:hAnsi="Arial" w:cs="Arial"/>
          <w:sz w:val="20"/>
          <w:szCs w:val="20"/>
        </w:rPr>
        <w:t xml:space="preserve">sendo </w:t>
      </w:r>
      <w:r w:rsidRPr="00DD5597">
        <w:rPr>
          <w:rFonts w:ascii="Arial" w:hAnsi="Arial" w:cs="Arial"/>
          <w:sz w:val="20"/>
          <w:szCs w:val="20"/>
        </w:rPr>
        <w:t xml:space="preserve">pelo menos </w:t>
      </w:r>
      <w:r w:rsidR="001F1CE1" w:rsidRPr="00DD5597">
        <w:rPr>
          <w:rFonts w:ascii="Arial" w:hAnsi="Arial" w:cs="Arial"/>
          <w:sz w:val="20"/>
          <w:szCs w:val="20"/>
        </w:rPr>
        <w:t>um</w:t>
      </w:r>
      <w:r w:rsidRPr="00DD5597">
        <w:rPr>
          <w:rFonts w:ascii="Arial" w:hAnsi="Arial" w:cs="Arial"/>
          <w:sz w:val="20"/>
          <w:szCs w:val="20"/>
        </w:rPr>
        <w:t xml:space="preserve"> servidor ocupante de cargo efetivo ou emprego permanente do quadro de pessoal.</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2º A Comissão de Monitoramento e Avaliação poderá solicitar assessoramento técnico de especialista que não seja membro desse colegiado para subsidiar seus trabalhos, especialmente quando a parceria envolver programas ou políticas públicas setoriais.</w:t>
      </w:r>
    </w:p>
    <w:p w:rsidR="00836327" w:rsidRPr="00DD5597" w:rsidRDefault="00BF6E0B" w:rsidP="00836327">
      <w:pPr>
        <w:ind w:firstLine="708"/>
        <w:jc w:val="both"/>
        <w:rPr>
          <w:rFonts w:ascii="Arial" w:hAnsi="Arial" w:cs="Arial"/>
          <w:sz w:val="20"/>
          <w:szCs w:val="20"/>
        </w:rPr>
      </w:pPr>
      <w:r w:rsidRPr="00DD5597">
        <w:rPr>
          <w:rFonts w:ascii="Arial" w:hAnsi="Arial" w:cs="Arial"/>
          <w:sz w:val="20"/>
          <w:szCs w:val="20"/>
        </w:rPr>
        <w:t>§ 3º A Comissão de Monitoramento e Avaliação se reunirá periodicamente a fim de avaliar a execução das parcerias por meio da análise das ações previstas nos art</w:t>
      </w:r>
      <w:r w:rsidR="00836327" w:rsidRPr="00DD5597">
        <w:rPr>
          <w:rFonts w:ascii="Arial" w:hAnsi="Arial" w:cs="Arial"/>
          <w:sz w:val="20"/>
          <w:szCs w:val="20"/>
        </w:rPr>
        <w:t>igos</w:t>
      </w:r>
      <w:r w:rsidRPr="00DD5597">
        <w:rPr>
          <w:rFonts w:ascii="Arial" w:hAnsi="Arial" w:cs="Arial"/>
          <w:sz w:val="20"/>
          <w:szCs w:val="20"/>
        </w:rPr>
        <w:t xml:space="preserve"> </w:t>
      </w:r>
      <w:r w:rsidR="00836327" w:rsidRPr="00DD5597">
        <w:rPr>
          <w:rFonts w:ascii="Arial" w:hAnsi="Arial" w:cs="Arial"/>
          <w:sz w:val="20"/>
          <w:szCs w:val="20"/>
        </w:rPr>
        <w:t>58</w:t>
      </w:r>
      <w:r w:rsidRPr="00DD5597">
        <w:rPr>
          <w:rFonts w:ascii="Arial" w:hAnsi="Arial" w:cs="Arial"/>
          <w:sz w:val="20"/>
          <w:szCs w:val="20"/>
        </w:rPr>
        <w:t xml:space="preserve"> a </w:t>
      </w:r>
      <w:r w:rsidR="00836327" w:rsidRPr="00DD5597">
        <w:rPr>
          <w:rFonts w:ascii="Arial" w:hAnsi="Arial" w:cs="Arial"/>
          <w:sz w:val="20"/>
          <w:szCs w:val="20"/>
        </w:rPr>
        <w:t>60</w:t>
      </w:r>
      <w:r w:rsidRPr="00DD5597">
        <w:rPr>
          <w:rFonts w:ascii="Arial" w:hAnsi="Arial" w:cs="Arial"/>
          <w:sz w:val="20"/>
          <w:szCs w:val="20"/>
        </w:rPr>
        <w:t xml:space="preserve"> </w:t>
      </w:r>
      <w:r w:rsidR="00836327" w:rsidRPr="00DD5597">
        <w:rPr>
          <w:rFonts w:ascii="Arial" w:hAnsi="Arial" w:cs="Arial"/>
          <w:sz w:val="20"/>
          <w:szCs w:val="20"/>
        </w:rPr>
        <w:t>da Lei Federal nº 13.019, de 2014.</w:t>
      </w:r>
    </w:p>
    <w:p w:rsidR="00DD5597" w:rsidRDefault="00BF6E0B" w:rsidP="006C2466">
      <w:pPr>
        <w:ind w:firstLine="708"/>
        <w:jc w:val="both"/>
        <w:rPr>
          <w:rFonts w:ascii="Arial" w:hAnsi="Arial" w:cs="Arial"/>
          <w:sz w:val="20"/>
          <w:szCs w:val="20"/>
        </w:rPr>
      </w:pPr>
      <w:r w:rsidRPr="00DD5597">
        <w:rPr>
          <w:rFonts w:ascii="Arial" w:hAnsi="Arial" w:cs="Arial"/>
          <w:sz w:val="20"/>
          <w:szCs w:val="20"/>
        </w:rPr>
        <w:t>§ 4º O monitoramento e a avaliação de parceria executada com recursos de fundo específico poderão ser realizados pela Comissão Municipal com atuação temática na respectiva área-fim.</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14. O membro da Comissão de Monitoramento e Avaliação deverá se declarar impedido de participar do monitoramento e da avaliação da parceria quando verificar que tenha participado, nos últimos cinco anos, como associado, cooperado, dirigente, conselheiro ou empregado da organização da sociedade civil ou que tenha participado da Comissão de Seleção e de Julgamento.</w:t>
      </w:r>
    </w:p>
    <w:p w:rsidR="00BF6E0B" w:rsidRPr="00DD5597" w:rsidRDefault="00BF6E0B" w:rsidP="006C2466">
      <w:pPr>
        <w:jc w:val="center"/>
        <w:rPr>
          <w:rFonts w:ascii="Arial" w:hAnsi="Arial" w:cs="Arial"/>
          <w:sz w:val="20"/>
          <w:szCs w:val="20"/>
        </w:rPr>
      </w:pPr>
      <w:r w:rsidRPr="00DD5597">
        <w:rPr>
          <w:rFonts w:ascii="Arial" w:hAnsi="Arial" w:cs="Arial"/>
          <w:sz w:val="20"/>
          <w:szCs w:val="20"/>
        </w:rPr>
        <w:t>CAPÍTULO V</w:t>
      </w:r>
    </w:p>
    <w:p w:rsidR="00BF6E0B" w:rsidRPr="00DD5597" w:rsidRDefault="00BF6E0B" w:rsidP="006C2466">
      <w:pPr>
        <w:jc w:val="center"/>
        <w:rPr>
          <w:rFonts w:ascii="Arial" w:hAnsi="Arial" w:cs="Arial"/>
          <w:sz w:val="20"/>
          <w:szCs w:val="20"/>
        </w:rPr>
      </w:pPr>
      <w:r w:rsidRPr="00DD5597">
        <w:rPr>
          <w:rFonts w:ascii="Arial" w:hAnsi="Arial" w:cs="Arial"/>
          <w:sz w:val="20"/>
          <w:szCs w:val="20"/>
        </w:rPr>
        <w:t>DAS DISPOSIÇÕES FINAIS</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15. Para os processos administrativos das parcerias formalizadas nos termos deste</w:t>
      </w:r>
      <w:r w:rsidR="00766456" w:rsidRPr="00DD5597">
        <w:rPr>
          <w:rFonts w:ascii="Arial" w:hAnsi="Arial" w:cs="Arial"/>
          <w:sz w:val="20"/>
          <w:szCs w:val="20"/>
        </w:rPr>
        <w:t xml:space="preserve"> </w:t>
      </w:r>
      <w:r w:rsidRPr="00DD5597">
        <w:rPr>
          <w:rFonts w:ascii="Arial" w:hAnsi="Arial" w:cs="Arial"/>
          <w:sz w:val="20"/>
          <w:szCs w:val="20"/>
        </w:rPr>
        <w:t>Decreto será observado, subsidiariamente, o que dispõe a</w:t>
      </w:r>
      <w:r w:rsidR="00766456" w:rsidRPr="00DD5597">
        <w:rPr>
          <w:rFonts w:ascii="Arial" w:hAnsi="Arial" w:cs="Arial"/>
          <w:sz w:val="20"/>
          <w:szCs w:val="20"/>
        </w:rPr>
        <w:t xml:space="preserve"> legislação específica</w:t>
      </w:r>
      <w:r w:rsidRPr="00DD5597">
        <w:rPr>
          <w:rFonts w:ascii="Arial" w:hAnsi="Arial" w:cs="Arial"/>
          <w:sz w:val="20"/>
          <w:szCs w:val="20"/>
        </w:rPr>
        <w:t>.</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Parágrafo único. A juízo da administração pública municipal e a pedido da organização da sociedade civil, poderá ser realizada audiência para esclarecimento necessário à instrução do processo.</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16. Não constituem parceria, para fins do disposto neste Decreto:</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xml:space="preserve">I - os patrocínios, apoio financeiro e contribuições concedidos </w:t>
      </w:r>
      <w:r w:rsidR="005844C4" w:rsidRPr="00DD5597">
        <w:rPr>
          <w:rFonts w:ascii="Arial" w:hAnsi="Arial" w:cs="Arial"/>
          <w:sz w:val="20"/>
          <w:szCs w:val="20"/>
        </w:rPr>
        <w:t>à</w:t>
      </w:r>
      <w:r w:rsidRPr="00DD5597">
        <w:rPr>
          <w:rFonts w:ascii="Arial" w:hAnsi="Arial" w:cs="Arial"/>
          <w:sz w:val="20"/>
          <w:szCs w:val="20"/>
        </w:rPr>
        <w:t xml:space="preserve"> atividades e/ou projetos a qualquer pessoa física ou jurídica, nos termos da LC nº 101, art. 26;</w:t>
      </w:r>
    </w:p>
    <w:p w:rsidR="005844C4" w:rsidRPr="00DD5597" w:rsidRDefault="00BF6E0B" w:rsidP="006C2466">
      <w:pPr>
        <w:ind w:left="708"/>
        <w:jc w:val="both"/>
        <w:rPr>
          <w:rFonts w:ascii="Arial" w:hAnsi="Arial" w:cs="Arial"/>
          <w:sz w:val="20"/>
          <w:szCs w:val="20"/>
        </w:rPr>
      </w:pPr>
      <w:r w:rsidRPr="00DD5597">
        <w:rPr>
          <w:rFonts w:ascii="Arial" w:hAnsi="Arial" w:cs="Arial"/>
          <w:sz w:val="20"/>
          <w:szCs w:val="20"/>
        </w:rPr>
        <w:t xml:space="preserve">II – subvenções sociais para entidades de que trata a Lei nº 13.019, art. 3º, IV; </w:t>
      </w:r>
    </w:p>
    <w:p w:rsidR="00BF6E0B" w:rsidRPr="00DD5597" w:rsidRDefault="00BF6E0B" w:rsidP="006C2466">
      <w:pPr>
        <w:ind w:left="708"/>
        <w:jc w:val="both"/>
        <w:rPr>
          <w:rFonts w:ascii="Arial" w:hAnsi="Arial" w:cs="Arial"/>
          <w:sz w:val="20"/>
          <w:szCs w:val="20"/>
        </w:rPr>
      </w:pPr>
      <w:r w:rsidRPr="00DD5597">
        <w:rPr>
          <w:rFonts w:ascii="Arial" w:hAnsi="Arial" w:cs="Arial"/>
          <w:sz w:val="20"/>
          <w:szCs w:val="20"/>
        </w:rPr>
        <w:t>III – subvenções econômicas;</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17. No âmbito da administração pública municipal, a prévia tentativa de conciliação e solução administrativa de dúvidas de natureza eminentemente jurídica, relacionada à execução da parceria, caberá à Procuradoria do Município.</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 1º Antes de promover a tentativa de conciliação e solução administrativa, o órgão jurídic</w:t>
      </w:r>
      <w:r w:rsidR="00BE13DC" w:rsidRPr="00DD5597">
        <w:rPr>
          <w:rFonts w:ascii="Arial" w:hAnsi="Arial" w:cs="Arial"/>
          <w:sz w:val="20"/>
          <w:szCs w:val="20"/>
        </w:rPr>
        <w:t>o deverá consultar a Secretaria</w:t>
      </w:r>
      <w:r w:rsidRPr="00DD5597">
        <w:rPr>
          <w:rFonts w:ascii="Arial" w:hAnsi="Arial" w:cs="Arial"/>
          <w:sz w:val="20"/>
          <w:szCs w:val="20"/>
        </w:rPr>
        <w:t>, quanto à existência de processo de apuração de irregularidade concernente ao objeto da parceria.</w:t>
      </w: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DD5597" w:rsidP="006C2466">
      <w:pPr>
        <w:ind w:firstLine="708"/>
        <w:jc w:val="both"/>
        <w:rPr>
          <w:rFonts w:ascii="Arial" w:hAnsi="Arial" w:cs="Arial"/>
          <w:sz w:val="20"/>
          <w:szCs w:val="20"/>
        </w:rPr>
      </w:pPr>
    </w:p>
    <w:p w:rsidR="00DD5597" w:rsidRDefault="00BF6E0B" w:rsidP="006C2466">
      <w:pPr>
        <w:ind w:firstLine="708"/>
        <w:jc w:val="both"/>
        <w:rPr>
          <w:rFonts w:ascii="Arial" w:hAnsi="Arial" w:cs="Arial"/>
          <w:sz w:val="20"/>
          <w:szCs w:val="20"/>
        </w:rPr>
      </w:pPr>
      <w:r w:rsidRPr="00DD5597">
        <w:rPr>
          <w:rFonts w:ascii="Arial" w:hAnsi="Arial" w:cs="Arial"/>
          <w:sz w:val="20"/>
          <w:szCs w:val="20"/>
        </w:rPr>
        <w:t>§ 2º É assegurada a prerrogativa de a organização da sociedade civil se fazer representar por advogado perante a administração pública municipal, especialmente em procedimento voltado à conciliação e à solução administrativa de dúvidas decorrentes da execução da parceria.</w:t>
      </w:r>
    </w:p>
    <w:p w:rsidR="00BF6E0B" w:rsidRPr="00DD5597" w:rsidRDefault="00BF6E0B" w:rsidP="006C2466">
      <w:pPr>
        <w:ind w:firstLine="708"/>
        <w:jc w:val="both"/>
        <w:rPr>
          <w:rFonts w:ascii="Arial" w:hAnsi="Arial" w:cs="Arial"/>
          <w:sz w:val="20"/>
          <w:szCs w:val="20"/>
        </w:rPr>
      </w:pPr>
      <w:r w:rsidRPr="00DD5597">
        <w:rPr>
          <w:rFonts w:ascii="Arial" w:hAnsi="Arial" w:cs="Arial"/>
          <w:sz w:val="20"/>
          <w:szCs w:val="20"/>
        </w:rPr>
        <w:t>Art. 18. A administração pública municipal fará reuniões públicas com as organizações da sociedade civil, a fim de orientá-las quanto à Lei Federal nº 13.019, de 2014, bem como sobre a aplicação deste Decreto.</w:t>
      </w:r>
    </w:p>
    <w:p w:rsidR="006C2466" w:rsidRPr="00DD5597" w:rsidRDefault="00BF6E0B" w:rsidP="006C2466">
      <w:pPr>
        <w:ind w:firstLine="708"/>
        <w:rPr>
          <w:rFonts w:ascii="Arial" w:hAnsi="Arial" w:cs="Arial"/>
          <w:sz w:val="20"/>
          <w:szCs w:val="20"/>
        </w:rPr>
      </w:pPr>
      <w:r w:rsidRPr="00DD5597">
        <w:rPr>
          <w:rFonts w:ascii="Arial" w:hAnsi="Arial" w:cs="Arial"/>
          <w:sz w:val="20"/>
          <w:szCs w:val="20"/>
        </w:rPr>
        <w:t xml:space="preserve">Art. </w:t>
      </w:r>
      <w:r w:rsidR="006C2466" w:rsidRPr="00DD5597">
        <w:rPr>
          <w:rFonts w:ascii="Arial" w:hAnsi="Arial" w:cs="Arial"/>
          <w:sz w:val="20"/>
          <w:szCs w:val="20"/>
        </w:rPr>
        <w:t>19</w:t>
      </w:r>
      <w:r w:rsidRPr="00DD5597">
        <w:rPr>
          <w:rFonts w:ascii="Arial" w:hAnsi="Arial" w:cs="Arial"/>
          <w:sz w:val="20"/>
          <w:szCs w:val="20"/>
        </w:rPr>
        <w:t>. Este Decreto entra em vigor na data da sua publicação.</w:t>
      </w:r>
    </w:p>
    <w:p w:rsidR="006C2466" w:rsidRPr="00DD5597" w:rsidRDefault="006C2466" w:rsidP="006C2466">
      <w:pPr>
        <w:ind w:firstLine="708"/>
        <w:rPr>
          <w:rFonts w:ascii="Arial" w:hAnsi="Arial" w:cs="Arial"/>
          <w:sz w:val="20"/>
          <w:szCs w:val="20"/>
        </w:rPr>
      </w:pPr>
    </w:p>
    <w:p w:rsidR="006C2466" w:rsidRPr="00DD5597" w:rsidRDefault="006C2466" w:rsidP="00836327">
      <w:pPr>
        <w:ind w:firstLine="708"/>
        <w:jc w:val="center"/>
        <w:rPr>
          <w:rFonts w:ascii="Arial" w:hAnsi="Arial" w:cs="Arial"/>
          <w:sz w:val="20"/>
          <w:szCs w:val="20"/>
        </w:rPr>
      </w:pPr>
      <w:r w:rsidRPr="00DD5597">
        <w:rPr>
          <w:rFonts w:ascii="Arial" w:hAnsi="Arial" w:cs="Arial"/>
          <w:sz w:val="20"/>
          <w:szCs w:val="20"/>
        </w:rPr>
        <w:t>Município</w:t>
      </w:r>
      <w:r w:rsidR="00836327" w:rsidRPr="00DD5597">
        <w:rPr>
          <w:rFonts w:ascii="Arial" w:hAnsi="Arial" w:cs="Arial"/>
          <w:sz w:val="20"/>
          <w:szCs w:val="20"/>
        </w:rPr>
        <w:t xml:space="preserve"> de Vargem</w:t>
      </w:r>
      <w:r w:rsidR="00BF6E0B" w:rsidRPr="00DD5597">
        <w:rPr>
          <w:rFonts w:ascii="Arial" w:hAnsi="Arial" w:cs="Arial"/>
          <w:sz w:val="20"/>
          <w:szCs w:val="20"/>
        </w:rPr>
        <w:t xml:space="preserve">, </w:t>
      </w:r>
      <w:r w:rsidR="0098342F" w:rsidRPr="00DD5597">
        <w:rPr>
          <w:rFonts w:ascii="Arial" w:hAnsi="Arial" w:cs="Arial"/>
          <w:sz w:val="20"/>
          <w:szCs w:val="20"/>
        </w:rPr>
        <w:t>em 09, de março</w:t>
      </w:r>
      <w:r w:rsidR="00BF6E0B" w:rsidRPr="00DD5597">
        <w:rPr>
          <w:rFonts w:ascii="Arial" w:hAnsi="Arial" w:cs="Arial"/>
          <w:sz w:val="20"/>
          <w:szCs w:val="20"/>
        </w:rPr>
        <w:t xml:space="preserve"> de 201</w:t>
      </w:r>
      <w:r w:rsidR="00836327" w:rsidRPr="00DD5597">
        <w:rPr>
          <w:rFonts w:ascii="Arial" w:hAnsi="Arial" w:cs="Arial"/>
          <w:sz w:val="20"/>
          <w:szCs w:val="20"/>
        </w:rPr>
        <w:t>7</w:t>
      </w:r>
      <w:r w:rsidR="00BF6E0B" w:rsidRPr="00DD5597">
        <w:rPr>
          <w:rFonts w:ascii="Arial" w:hAnsi="Arial" w:cs="Arial"/>
          <w:sz w:val="20"/>
          <w:szCs w:val="20"/>
        </w:rPr>
        <w:t>.</w:t>
      </w:r>
    </w:p>
    <w:p w:rsidR="006C2466" w:rsidRPr="00DD5597" w:rsidRDefault="006C2466" w:rsidP="006C2466">
      <w:pPr>
        <w:ind w:firstLine="708"/>
        <w:rPr>
          <w:rFonts w:ascii="Arial" w:hAnsi="Arial" w:cs="Arial"/>
          <w:sz w:val="20"/>
          <w:szCs w:val="20"/>
        </w:rPr>
      </w:pPr>
    </w:p>
    <w:p w:rsidR="00836327" w:rsidRPr="00DD5597" w:rsidRDefault="00836327" w:rsidP="00836327">
      <w:pPr>
        <w:pStyle w:val="SemEspaamento"/>
        <w:jc w:val="center"/>
        <w:rPr>
          <w:rFonts w:ascii="Arial" w:hAnsi="Arial" w:cs="Arial"/>
          <w:sz w:val="20"/>
          <w:szCs w:val="20"/>
        </w:rPr>
      </w:pPr>
      <w:r w:rsidRPr="00DD5597">
        <w:rPr>
          <w:rFonts w:ascii="Arial" w:hAnsi="Arial" w:cs="Arial"/>
          <w:sz w:val="20"/>
          <w:szCs w:val="20"/>
        </w:rPr>
        <w:t>MILENA ANDERSEN LOPES BECHER</w:t>
      </w:r>
    </w:p>
    <w:p w:rsidR="00327FC6" w:rsidRPr="00DD5597" w:rsidRDefault="00836327" w:rsidP="00836327">
      <w:pPr>
        <w:pStyle w:val="SemEspaamento"/>
        <w:jc w:val="center"/>
        <w:rPr>
          <w:rFonts w:ascii="Arial" w:hAnsi="Arial" w:cs="Arial"/>
          <w:sz w:val="20"/>
          <w:szCs w:val="20"/>
        </w:rPr>
      </w:pPr>
      <w:r w:rsidRPr="00DD5597">
        <w:rPr>
          <w:rFonts w:ascii="Arial" w:hAnsi="Arial" w:cs="Arial"/>
          <w:sz w:val="20"/>
          <w:szCs w:val="20"/>
        </w:rPr>
        <w:t>PREFEITA DO MUNICÍPIO DE VARGEM</w:t>
      </w:r>
    </w:p>
    <w:sectPr w:rsidR="00327FC6" w:rsidRPr="00DD5597" w:rsidSect="0098491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17" w:rsidRDefault="00407117">
      <w:pPr>
        <w:spacing w:after="0" w:line="240" w:lineRule="auto"/>
      </w:pPr>
      <w:r>
        <w:separator/>
      </w:r>
    </w:p>
  </w:endnote>
  <w:endnote w:type="continuationSeparator" w:id="1">
    <w:p w:rsidR="00407117" w:rsidRDefault="0040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0B" w:rsidRDefault="00AC73F0">
    <w:pPr>
      <w:widowControl w:val="0"/>
      <w:autoSpaceDE w:val="0"/>
      <w:autoSpaceDN w:val="0"/>
      <w:adjustRightInd w:val="0"/>
      <w:spacing w:after="0" w:line="200" w:lineRule="exact"/>
      <w:rPr>
        <w:rFonts w:ascii="Times New Roman" w:hAnsi="Times New Roman" w:cs="Times New Roman"/>
        <w:sz w:val="20"/>
        <w:szCs w:val="20"/>
      </w:rPr>
    </w:pPr>
    <w:r w:rsidRPr="00AC73F0">
      <w:rPr>
        <w:noProof/>
        <w:lang w:eastAsia="pt-BR"/>
      </w:rPr>
      <w:pict>
        <v:shapetype id="_x0000_t202" coordsize="21600,21600" o:spt="202" path="m,l,21600r21600,l21600,xe">
          <v:stroke joinstyle="miter"/>
          <v:path gradientshapeok="t" o:connecttype="rect"/>
        </v:shapetype>
        <v:shape id="Caixa de texto 4" o:spid="_x0000_s6145" type="#_x0000_t202" style="position:absolute;margin-left:524.45pt;margin-top:793.4pt;width:16.2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o/swIAAK4FAAAOAAAAZHJzL2Uyb0RvYy54bWysVNuOmzAQfa/Uf7D8znIpuYCWVLsQqkrb&#10;i7TtBzjYBKtgU9sJbKv+e8cmJHt5qdryYA32+MyZmeO5fjt2LToypbkUGQ6vAoyYqCTlYp/hr19K&#10;b42RNkRQ0krBMvzANH67ef3qeuhTFslGtpQpBCBCp0Of4caYPvV9XTWsI/pK9kzAYS1VRwz8qr1P&#10;FRkAvWv9KAiW/iAV7ZWsmNawW0yHeOPw65pV5lNda2ZQm2HgZtyq3Lqzq7+5Julekb7h1YkG+QsW&#10;HeECgp6hCmIIOij+AqrjlZJa1uaqkp0v65pXzOUA2YTBs2zuG9IzlwsUR/fnMun/B1t9PH5WiNMM&#10;xxgJ0kGLcsJHgihDho1GotjWaOh1Cq73PTib8VaO0GuXr+7vZPVNIyHzhog9u1FKDg0jFDiG9qb/&#10;6OqEoy3IbvggKQQjByMd0FirzhYQSoIAHXr1cO4P8EAVbEbBYhXDSQVH4Wq1Dlz/fJLOl3ulzTsm&#10;O2SNDCtovwMnxzttLBmSzi42lpAlb1sngVY82QDHaQdCw1V7Zkm4jv5MgmS73q5jL46WWy8OisK7&#10;KfPYW5bhalG8KfK8CH/ZuGGcNpxSJmyYWV1h/GfdO+l80sVZX1q2nFo4S0mr/S5vFToSUHfpPldy&#10;OLm4+U9puCJALs9SCqM4uI0Sr1yuV15cxgsvWQVrLwiT22QZxElclE9TuuOC/XtKaMhwsogWk5Yu&#10;pJ/lFrjvZW4k7biB+dHyLsMgB/isE0mtAreCOtsQ3k72o1JY+pdSQLvnRju9WolOYjXjbgQUK+Kd&#10;pA+gXCVBWSBCGHpgNFL9wGiAAZJh/f1AFMOofS9A/XbazIaajd1sEFHB1QwbjCYzN9NUOvSK7xtA&#10;nt6XkDfwQmru1HthcXpXMBRcEqcBZqfO43/ndRmzm98AAAD//wMAUEsDBBQABgAIAAAAIQC5b8eu&#10;4gAAAA8BAAAPAAAAZHJzL2Rvd25yZXYueG1sTI/BTsMwEETvSPyDtZW4UTtQIjeNU1UITkiINBw4&#10;OrGbRI3XIXbb8PdsT3Cb0T7NzuTb2Q3sbKfQe1SQLAUwi403PbYKPqvXewksRI1GDx6tgh8bYFvc&#10;3uQ6M/6CpT3vY8soBEOmFXQxjhnnoems02HpR4t0O/jJ6Uh2armZ9IXC3cAfhEi50z3Sh06P9rmz&#10;zXF/cgp2X1i+9N/v9Ud5KPuqWgt8S49K3S3m3QZYtHP8g+Fan6pDQZ1qf0IT2EBerOSaWFJPMqUV&#10;V0bI5BFYTSpNVhJ4kfP/O4pfAAAA//8DAFBLAQItABQABgAIAAAAIQC2gziS/gAAAOEBAAATAAAA&#10;AAAAAAAAAAAAAAAAAABbQ29udGVudF9UeXBlc10ueG1sUEsBAi0AFAAGAAgAAAAhADj9If/WAAAA&#10;lAEAAAsAAAAAAAAAAAAAAAAALwEAAF9yZWxzLy5yZWxzUEsBAi0AFAAGAAgAAAAhAF+aqj+zAgAA&#10;rgUAAA4AAAAAAAAAAAAAAAAALgIAAGRycy9lMm9Eb2MueG1sUEsBAi0AFAAGAAgAAAAhALlvx67i&#10;AAAADwEAAA8AAAAAAAAAAAAAAAAADQUAAGRycy9kb3ducmV2LnhtbFBLBQYAAAAABAAEAPMAAAAc&#10;BgAAAAA=&#10;" o:allowincell="f" filled="f" stroked="f">
          <v:textbox inset="0,0,0,0">
            <w:txbxContent>
              <w:p w:rsidR="00BF6E0B" w:rsidRDefault="00AC73F0">
                <w:pPr>
                  <w:widowControl w:val="0"/>
                  <w:autoSpaceDE w:val="0"/>
                  <w:autoSpaceDN w:val="0"/>
                  <w:adjustRightInd w:val="0"/>
                  <w:spacing w:after="0" w:line="264" w:lineRule="exact"/>
                  <w:ind w:left="40" w:right="-20"/>
                  <w:rPr>
                    <w:rFonts w:ascii="Calibri" w:hAnsi="Calibri" w:cs="Calibri"/>
                    <w:sz w:val="24"/>
                    <w:szCs w:val="24"/>
                  </w:rPr>
                </w:pPr>
                <w:r>
                  <w:rPr>
                    <w:rFonts w:ascii="Calibri" w:hAnsi="Calibri" w:cs="Calibri"/>
                    <w:position w:val="1"/>
                    <w:sz w:val="24"/>
                    <w:szCs w:val="24"/>
                  </w:rPr>
                  <w:fldChar w:fldCharType="begin"/>
                </w:r>
                <w:r w:rsidR="00BF6E0B">
                  <w:rPr>
                    <w:rFonts w:ascii="Calibri" w:hAnsi="Calibri" w:cs="Calibri"/>
                    <w:position w:val="1"/>
                    <w:sz w:val="24"/>
                    <w:szCs w:val="24"/>
                  </w:rPr>
                  <w:instrText xml:space="preserve"> PAGE </w:instrText>
                </w:r>
                <w:r>
                  <w:rPr>
                    <w:rFonts w:ascii="Calibri" w:hAnsi="Calibri" w:cs="Calibri"/>
                    <w:position w:val="1"/>
                    <w:sz w:val="24"/>
                    <w:szCs w:val="24"/>
                  </w:rPr>
                  <w:fldChar w:fldCharType="separate"/>
                </w:r>
                <w:r w:rsidR="002D7D8D">
                  <w:rPr>
                    <w:rFonts w:ascii="Calibri" w:hAnsi="Calibri" w:cs="Calibri"/>
                    <w:noProof/>
                    <w:position w:val="1"/>
                    <w:sz w:val="24"/>
                    <w:szCs w:val="24"/>
                  </w:rPr>
                  <w:t>1</w:t>
                </w:r>
                <w:r>
                  <w:rPr>
                    <w:rFonts w:ascii="Calibri" w:hAnsi="Calibri" w:cs="Calibri"/>
                    <w:position w:val="1"/>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17" w:rsidRDefault="00407117">
      <w:pPr>
        <w:spacing w:after="0" w:line="240" w:lineRule="auto"/>
      </w:pPr>
      <w:r>
        <w:separator/>
      </w:r>
    </w:p>
  </w:footnote>
  <w:footnote w:type="continuationSeparator" w:id="1">
    <w:p w:rsidR="00407117" w:rsidRDefault="00407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BF6E0B"/>
    <w:rsid w:val="0000276F"/>
    <w:rsid w:val="000041E5"/>
    <w:rsid w:val="0000529E"/>
    <w:rsid w:val="00006C7C"/>
    <w:rsid w:val="00006DF9"/>
    <w:rsid w:val="00006F2B"/>
    <w:rsid w:val="00007786"/>
    <w:rsid w:val="00013A6C"/>
    <w:rsid w:val="00014906"/>
    <w:rsid w:val="00015BC8"/>
    <w:rsid w:val="00017D1E"/>
    <w:rsid w:val="00020401"/>
    <w:rsid w:val="00025E65"/>
    <w:rsid w:val="0002699C"/>
    <w:rsid w:val="00026EBB"/>
    <w:rsid w:val="00031381"/>
    <w:rsid w:val="000313AA"/>
    <w:rsid w:val="00033C32"/>
    <w:rsid w:val="00040860"/>
    <w:rsid w:val="0004155E"/>
    <w:rsid w:val="000439D0"/>
    <w:rsid w:val="00044EF2"/>
    <w:rsid w:val="0004632A"/>
    <w:rsid w:val="00047705"/>
    <w:rsid w:val="00047A35"/>
    <w:rsid w:val="00050145"/>
    <w:rsid w:val="00050F70"/>
    <w:rsid w:val="00051960"/>
    <w:rsid w:val="000521C9"/>
    <w:rsid w:val="0005221E"/>
    <w:rsid w:val="000555E9"/>
    <w:rsid w:val="00055614"/>
    <w:rsid w:val="00055D66"/>
    <w:rsid w:val="000566C6"/>
    <w:rsid w:val="000567FC"/>
    <w:rsid w:val="00056A1E"/>
    <w:rsid w:val="000571AA"/>
    <w:rsid w:val="00057CFC"/>
    <w:rsid w:val="00062C69"/>
    <w:rsid w:val="00067A78"/>
    <w:rsid w:val="0007211A"/>
    <w:rsid w:val="00072923"/>
    <w:rsid w:val="00072E1F"/>
    <w:rsid w:val="000730A9"/>
    <w:rsid w:val="00074A79"/>
    <w:rsid w:val="00074E06"/>
    <w:rsid w:val="000754B7"/>
    <w:rsid w:val="00076143"/>
    <w:rsid w:val="00076DCA"/>
    <w:rsid w:val="000828B3"/>
    <w:rsid w:val="00083A7A"/>
    <w:rsid w:val="000918A1"/>
    <w:rsid w:val="00091EA3"/>
    <w:rsid w:val="00092C1D"/>
    <w:rsid w:val="000934DB"/>
    <w:rsid w:val="000941E9"/>
    <w:rsid w:val="0009421F"/>
    <w:rsid w:val="000958BC"/>
    <w:rsid w:val="000958E2"/>
    <w:rsid w:val="00097186"/>
    <w:rsid w:val="000977EE"/>
    <w:rsid w:val="00097C61"/>
    <w:rsid w:val="000A1DAC"/>
    <w:rsid w:val="000A1E5E"/>
    <w:rsid w:val="000A3548"/>
    <w:rsid w:val="000A4CF5"/>
    <w:rsid w:val="000A6521"/>
    <w:rsid w:val="000B3E08"/>
    <w:rsid w:val="000B58EC"/>
    <w:rsid w:val="000C077A"/>
    <w:rsid w:val="000C0966"/>
    <w:rsid w:val="000C232C"/>
    <w:rsid w:val="000C2924"/>
    <w:rsid w:val="000C306F"/>
    <w:rsid w:val="000C34D7"/>
    <w:rsid w:val="000C592A"/>
    <w:rsid w:val="000C6E3A"/>
    <w:rsid w:val="000D21BC"/>
    <w:rsid w:val="000D42A2"/>
    <w:rsid w:val="000D4417"/>
    <w:rsid w:val="000D4463"/>
    <w:rsid w:val="000D65E8"/>
    <w:rsid w:val="000D75B4"/>
    <w:rsid w:val="000E12E2"/>
    <w:rsid w:val="000E412B"/>
    <w:rsid w:val="000E4DF6"/>
    <w:rsid w:val="000E553F"/>
    <w:rsid w:val="000E768B"/>
    <w:rsid w:val="000F0B7F"/>
    <w:rsid w:val="000F18E2"/>
    <w:rsid w:val="000F4C1B"/>
    <w:rsid w:val="000F5B2C"/>
    <w:rsid w:val="000F62E5"/>
    <w:rsid w:val="001005DF"/>
    <w:rsid w:val="00103F01"/>
    <w:rsid w:val="00106B6B"/>
    <w:rsid w:val="00110981"/>
    <w:rsid w:val="00110EE6"/>
    <w:rsid w:val="00110F5A"/>
    <w:rsid w:val="00112A29"/>
    <w:rsid w:val="00114A18"/>
    <w:rsid w:val="001150D8"/>
    <w:rsid w:val="00117D9C"/>
    <w:rsid w:val="00124B13"/>
    <w:rsid w:val="001253A6"/>
    <w:rsid w:val="0012603B"/>
    <w:rsid w:val="00127842"/>
    <w:rsid w:val="0013169E"/>
    <w:rsid w:val="0013568A"/>
    <w:rsid w:val="00136F1C"/>
    <w:rsid w:val="00137309"/>
    <w:rsid w:val="001408AE"/>
    <w:rsid w:val="00140B21"/>
    <w:rsid w:val="00143247"/>
    <w:rsid w:val="00144001"/>
    <w:rsid w:val="00146ED8"/>
    <w:rsid w:val="001475AE"/>
    <w:rsid w:val="001476F4"/>
    <w:rsid w:val="00151F3A"/>
    <w:rsid w:val="001520B6"/>
    <w:rsid w:val="001557F5"/>
    <w:rsid w:val="00155E6D"/>
    <w:rsid w:val="001569FF"/>
    <w:rsid w:val="00157583"/>
    <w:rsid w:val="0016034D"/>
    <w:rsid w:val="0016142E"/>
    <w:rsid w:val="00162B49"/>
    <w:rsid w:val="00162D6A"/>
    <w:rsid w:val="00163098"/>
    <w:rsid w:val="00164FD0"/>
    <w:rsid w:val="001667E2"/>
    <w:rsid w:val="00167EEA"/>
    <w:rsid w:val="00173B79"/>
    <w:rsid w:val="00173E89"/>
    <w:rsid w:val="00174BEA"/>
    <w:rsid w:val="00177809"/>
    <w:rsid w:val="00177DE5"/>
    <w:rsid w:val="00183B38"/>
    <w:rsid w:val="00184075"/>
    <w:rsid w:val="00184781"/>
    <w:rsid w:val="001858C5"/>
    <w:rsid w:val="00187142"/>
    <w:rsid w:val="00187D19"/>
    <w:rsid w:val="00190710"/>
    <w:rsid w:val="00191B79"/>
    <w:rsid w:val="00193113"/>
    <w:rsid w:val="00194CCB"/>
    <w:rsid w:val="001A349E"/>
    <w:rsid w:val="001A3C59"/>
    <w:rsid w:val="001A4B91"/>
    <w:rsid w:val="001A4C45"/>
    <w:rsid w:val="001A5692"/>
    <w:rsid w:val="001A6A6C"/>
    <w:rsid w:val="001A74F2"/>
    <w:rsid w:val="001A7C67"/>
    <w:rsid w:val="001B19D9"/>
    <w:rsid w:val="001B1D9F"/>
    <w:rsid w:val="001B33B6"/>
    <w:rsid w:val="001B3BE1"/>
    <w:rsid w:val="001B57A0"/>
    <w:rsid w:val="001B7360"/>
    <w:rsid w:val="001C0375"/>
    <w:rsid w:val="001C187E"/>
    <w:rsid w:val="001C199F"/>
    <w:rsid w:val="001C27F8"/>
    <w:rsid w:val="001C4C73"/>
    <w:rsid w:val="001C541E"/>
    <w:rsid w:val="001C7E4C"/>
    <w:rsid w:val="001D043E"/>
    <w:rsid w:val="001D1A62"/>
    <w:rsid w:val="001D24D1"/>
    <w:rsid w:val="001D3F8C"/>
    <w:rsid w:val="001D49CB"/>
    <w:rsid w:val="001D560F"/>
    <w:rsid w:val="001D6273"/>
    <w:rsid w:val="001E0270"/>
    <w:rsid w:val="001E09BF"/>
    <w:rsid w:val="001E26AC"/>
    <w:rsid w:val="001E2BC6"/>
    <w:rsid w:val="001E3198"/>
    <w:rsid w:val="001E425B"/>
    <w:rsid w:val="001E4C3D"/>
    <w:rsid w:val="001E51A5"/>
    <w:rsid w:val="001E6884"/>
    <w:rsid w:val="001E6EC0"/>
    <w:rsid w:val="001E7958"/>
    <w:rsid w:val="001F150D"/>
    <w:rsid w:val="001F1CE1"/>
    <w:rsid w:val="001F23C0"/>
    <w:rsid w:val="001F288A"/>
    <w:rsid w:val="001F388B"/>
    <w:rsid w:val="001F55DA"/>
    <w:rsid w:val="001F6DCA"/>
    <w:rsid w:val="001F6E69"/>
    <w:rsid w:val="00200720"/>
    <w:rsid w:val="002015D3"/>
    <w:rsid w:val="0020219F"/>
    <w:rsid w:val="0020278E"/>
    <w:rsid w:val="002041FF"/>
    <w:rsid w:val="00204AEB"/>
    <w:rsid w:val="00205189"/>
    <w:rsid w:val="00205435"/>
    <w:rsid w:val="00206FC9"/>
    <w:rsid w:val="00207965"/>
    <w:rsid w:val="0021178C"/>
    <w:rsid w:val="00211CD6"/>
    <w:rsid w:val="00214582"/>
    <w:rsid w:val="00216267"/>
    <w:rsid w:val="002170DF"/>
    <w:rsid w:val="00220BFA"/>
    <w:rsid w:val="00221666"/>
    <w:rsid w:val="00226BE4"/>
    <w:rsid w:val="0022727D"/>
    <w:rsid w:val="002279D6"/>
    <w:rsid w:val="002302FD"/>
    <w:rsid w:val="00235985"/>
    <w:rsid w:val="00236E82"/>
    <w:rsid w:val="00236FCE"/>
    <w:rsid w:val="00241D11"/>
    <w:rsid w:val="00242F45"/>
    <w:rsid w:val="002439B0"/>
    <w:rsid w:val="002447A6"/>
    <w:rsid w:val="00245A54"/>
    <w:rsid w:val="00245C19"/>
    <w:rsid w:val="00246C67"/>
    <w:rsid w:val="00247705"/>
    <w:rsid w:val="00250638"/>
    <w:rsid w:val="00252573"/>
    <w:rsid w:val="00252B4F"/>
    <w:rsid w:val="00252C5C"/>
    <w:rsid w:val="00253C08"/>
    <w:rsid w:val="00256852"/>
    <w:rsid w:val="0026043E"/>
    <w:rsid w:val="002614FA"/>
    <w:rsid w:val="00262615"/>
    <w:rsid w:val="00263136"/>
    <w:rsid w:val="00263BD1"/>
    <w:rsid w:val="00263DE2"/>
    <w:rsid w:val="00265241"/>
    <w:rsid w:val="002669C9"/>
    <w:rsid w:val="002709CA"/>
    <w:rsid w:val="002721E0"/>
    <w:rsid w:val="00273C44"/>
    <w:rsid w:val="00273F18"/>
    <w:rsid w:val="0027542C"/>
    <w:rsid w:val="002755AA"/>
    <w:rsid w:val="002762CA"/>
    <w:rsid w:val="002813A0"/>
    <w:rsid w:val="002835EB"/>
    <w:rsid w:val="00284051"/>
    <w:rsid w:val="002847EC"/>
    <w:rsid w:val="00284B16"/>
    <w:rsid w:val="00285078"/>
    <w:rsid w:val="00285102"/>
    <w:rsid w:val="002852F7"/>
    <w:rsid w:val="002912A8"/>
    <w:rsid w:val="00292194"/>
    <w:rsid w:val="00293003"/>
    <w:rsid w:val="00294402"/>
    <w:rsid w:val="002968E1"/>
    <w:rsid w:val="002A1000"/>
    <w:rsid w:val="002A11F5"/>
    <w:rsid w:val="002A5A85"/>
    <w:rsid w:val="002A68F8"/>
    <w:rsid w:val="002A73FD"/>
    <w:rsid w:val="002B1DED"/>
    <w:rsid w:val="002B1F8E"/>
    <w:rsid w:val="002B3F54"/>
    <w:rsid w:val="002B4FA8"/>
    <w:rsid w:val="002B5525"/>
    <w:rsid w:val="002B66F2"/>
    <w:rsid w:val="002B6ACF"/>
    <w:rsid w:val="002B6C55"/>
    <w:rsid w:val="002C138A"/>
    <w:rsid w:val="002C192F"/>
    <w:rsid w:val="002C19B8"/>
    <w:rsid w:val="002C2F3B"/>
    <w:rsid w:val="002C5599"/>
    <w:rsid w:val="002C66C2"/>
    <w:rsid w:val="002C77BE"/>
    <w:rsid w:val="002D0079"/>
    <w:rsid w:val="002D1C09"/>
    <w:rsid w:val="002D35E1"/>
    <w:rsid w:val="002D48A7"/>
    <w:rsid w:val="002D578A"/>
    <w:rsid w:val="002D6C37"/>
    <w:rsid w:val="002D76C4"/>
    <w:rsid w:val="002D7D8D"/>
    <w:rsid w:val="002E044D"/>
    <w:rsid w:val="002E0C65"/>
    <w:rsid w:val="002E728E"/>
    <w:rsid w:val="002E79C6"/>
    <w:rsid w:val="002E7C23"/>
    <w:rsid w:val="002F50AE"/>
    <w:rsid w:val="002F5802"/>
    <w:rsid w:val="00303FBF"/>
    <w:rsid w:val="0030564A"/>
    <w:rsid w:val="00306A94"/>
    <w:rsid w:val="0031045F"/>
    <w:rsid w:val="00310E1A"/>
    <w:rsid w:val="0031169A"/>
    <w:rsid w:val="00313045"/>
    <w:rsid w:val="00313ABA"/>
    <w:rsid w:val="00315CB8"/>
    <w:rsid w:val="003166E5"/>
    <w:rsid w:val="00317567"/>
    <w:rsid w:val="00317D28"/>
    <w:rsid w:val="00322F25"/>
    <w:rsid w:val="0032313A"/>
    <w:rsid w:val="00323229"/>
    <w:rsid w:val="00323D39"/>
    <w:rsid w:val="00324012"/>
    <w:rsid w:val="003255AF"/>
    <w:rsid w:val="00325732"/>
    <w:rsid w:val="0032758C"/>
    <w:rsid w:val="00327FC6"/>
    <w:rsid w:val="00332EC5"/>
    <w:rsid w:val="00337279"/>
    <w:rsid w:val="00343674"/>
    <w:rsid w:val="00345078"/>
    <w:rsid w:val="0034683D"/>
    <w:rsid w:val="00346ADD"/>
    <w:rsid w:val="00347651"/>
    <w:rsid w:val="00347774"/>
    <w:rsid w:val="00347D46"/>
    <w:rsid w:val="003504D4"/>
    <w:rsid w:val="003512E1"/>
    <w:rsid w:val="0035356D"/>
    <w:rsid w:val="00353819"/>
    <w:rsid w:val="003547D6"/>
    <w:rsid w:val="0035558B"/>
    <w:rsid w:val="003566A7"/>
    <w:rsid w:val="003568BF"/>
    <w:rsid w:val="00356BEB"/>
    <w:rsid w:val="00357E4A"/>
    <w:rsid w:val="0036142A"/>
    <w:rsid w:val="00361513"/>
    <w:rsid w:val="003622C4"/>
    <w:rsid w:val="00365C69"/>
    <w:rsid w:val="00365FC2"/>
    <w:rsid w:val="003662CF"/>
    <w:rsid w:val="00367587"/>
    <w:rsid w:val="00367AB6"/>
    <w:rsid w:val="00367E51"/>
    <w:rsid w:val="00370809"/>
    <w:rsid w:val="00371076"/>
    <w:rsid w:val="003710D4"/>
    <w:rsid w:val="00371ADF"/>
    <w:rsid w:val="00371B7E"/>
    <w:rsid w:val="00372FE7"/>
    <w:rsid w:val="003737CF"/>
    <w:rsid w:val="003747F8"/>
    <w:rsid w:val="003761C4"/>
    <w:rsid w:val="0037701D"/>
    <w:rsid w:val="00380A9F"/>
    <w:rsid w:val="003823F1"/>
    <w:rsid w:val="003854A2"/>
    <w:rsid w:val="00386E62"/>
    <w:rsid w:val="00387568"/>
    <w:rsid w:val="003918D8"/>
    <w:rsid w:val="003963F8"/>
    <w:rsid w:val="00397041"/>
    <w:rsid w:val="003973BD"/>
    <w:rsid w:val="00397B68"/>
    <w:rsid w:val="003A06CA"/>
    <w:rsid w:val="003A6C2A"/>
    <w:rsid w:val="003A6DF5"/>
    <w:rsid w:val="003A71CC"/>
    <w:rsid w:val="003A7ED3"/>
    <w:rsid w:val="003A7F07"/>
    <w:rsid w:val="003A7F85"/>
    <w:rsid w:val="003B0751"/>
    <w:rsid w:val="003B55A1"/>
    <w:rsid w:val="003B5EE5"/>
    <w:rsid w:val="003B73B7"/>
    <w:rsid w:val="003B768B"/>
    <w:rsid w:val="003C15D4"/>
    <w:rsid w:val="003C15F3"/>
    <w:rsid w:val="003C2947"/>
    <w:rsid w:val="003C3036"/>
    <w:rsid w:val="003C4934"/>
    <w:rsid w:val="003C5A4B"/>
    <w:rsid w:val="003C62BE"/>
    <w:rsid w:val="003C6B3A"/>
    <w:rsid w:val="003C7FF5"/>
    <w:rsid w:val="003D0A5A"/>
    <w:rsid w:val="003D1363"/>
    <w:rsid w:val="003D21F0"/>
    <w:rsid w:val="003D2290"/>
    <w:rsid w:val="003D2BCB"/>
    <w:rsid w:val="003D2F8A"/>
    <w:rsid w:val="003D556D"/>
    <w:rsid w:val="003D5DD3"/>
    <w:rsid w:val="003D654B"/>
    <w:rsid w:val="003D73B2"/>
    <w:rsid w:val="003E0152"/>
    <w:rsid w:val="003E05DB"/>
    <w:rsid w:val="003E1391"/>
    <w:rsid w:val="003E1A4F"/>
    <w:rsid w:val="003E1F02"/>
    <w:rsid w:val="003E1F35"/>
    <w:rsid w:val="003E40CD"/>
    <w:rsid w:val="003F0FB4"/>
    <w:rsid w:val="003F2C5F"/>
    <w:rsid w:val="003F33A4"/>
    <w:rsid w:val="003F3585"/>
    <w:rsid w:val="003F5405"/>
    <w:rsid w:val="003F7F32"/>
    <w:rsid w:val="00400F8A"/>
    <w:rsid w:val="00402229"/>
    <w:rsid w:val="00407117"/>
    <w:rsid w:val="0040775F"/>
    <w:rsid w:val="00407907"/>
    <w:rsid w:val="00411AA5"/>
    <w:rsid w:val="00413C8D"/>
    <w:rsid w:val="00415593"/>
    <w:rsid w:val="00416950"/>
    <w:rsid w:val="00417713"/>
    <w:rsid w:val="00420990"/>
    <w:rsid w:val="00423EDA"/>
    <w:rsid w:val="004241D6"/>
    <w:rsid w:val="00424620"/>
    <w:rsid w:val="00431033"/>
    <w:rsid w:val="00433215"/>
    <w:rsid w:val="00433CAC"/>
    <w:rsid w:val="0044068E"/>
    <w:rsid w:val="0044183E"/>
    <w:rsid w:val="00443C0A"/>
    <w:rsid w:val="00445D9A"/>
    <w:rsid w:val="004502A5"/>
    <w:rsid w:val="0045066C"/>
    <w:rsid w:val="004526F2"/>
    <w:rsid w:val="0045314B"/>
    <w:rsid w:val="00454E26"/>
    <w:rsid w:val="0045500B"/>
    <w:rsid w:val="00455076"/>
    <w:rsid w:val="00455995"/>
    <w:rsid w:val="00460921"/>
    <w:rsid w:val="0046227C"/>
    <w:rsid w:val="00462FC2"/>
    <w:rsid w:val="0046765C"/>
    <w:rsid w:val="00470ED9"/>
    <w:rsid w:val="004768FA"/>
    <w:rsid w:val="004774DF"/>
    <w:rsid w:val="00477FA9"/>
    <w:rsid w:val="00480701"/>
    <w:rsid w:val="00480B64"/>
    <w:rsid w:val="004831A0"/>
    <w:rsid w:val="00483585"/>
    <w:rsid w:val="0048378E"/>
    <w:rsid w:val="00484D14"/>
    <w:rsid w:val="00486524"/>
    <w:rsid w:val="00491BE4"/>
    <w:rsid w:val="00491EEB"/>
    <w:rsid w:val="00492445"/>
    <w:rsid w:val="00492FF3"/>
    <w:rsid w:val="00495218"/>
    <w:rsid w:val="00495884"/>
    <w:rsid w:val="00496E48"/>
    <w:rsid w:val="004975D8"/>
    <w:rsid w:val="004A0209"/>
    <w:rsid w:val="004A1440"/>
    <w:rsid w:val="004A15EB"/>
    <w:rsid w:val="004A1D19"/>
    <w:rsid w:val="004A1E11"/>
    <w:rsid w:val="004A44CA"/>
    <w:rsid w:val="004A4915"/>
    <w:rsid w:val="004A5714"/>
    <w:rsid w:val="004A57DE"/>
    <w:rsid w:val="004A59FA"/>
    <w:rsid w:val="004A5B33"/>
    <w:rsid w:val="004B227A"/>
    <w:rsid w:val="004B3497"/>
    <w:rsid w:val="004B3EBE"/>
    <w:rsid w:val="004B40F9"/>
    <w:rsid w:val="004C0021"/>
    <w:rsid w:val="004C1C25"/>
    <w:rsid w:val="004C20B5"/>
    <w:rsid w:val="004C3DB1"/>
    <w:rsid w:val="004C4AF6"/>
    <w:rsid w:val="004C4CA9"/>
    <w:rsid w:val="004C570C"/>
    <w:rsid w:val="004C798E"/>
    <w:rsid w:val="004D0AE7"/>
    <w:rsid w:val="004D0C2D"/>
    <w:rsid w:val="004D19EC"/>
    <w:rsid w:val="004D1B30"/>
    <w:rsid w:val="004D3BF4"/>
    <w:rsid w:val="004D3E20"/>
    <w:rsid w:val="004D406B"/>
    <w:rsid w:val="004D47CC"/>
    <w:rsid w:val="004D77E5"/>
    <w:rsid w:val="004E0790"/>
    <w:rsid w:val="004E14B5"/>
    <w:rsid w:val="004E1DFD"/>
    <w:rsid w:val="004E246F"/>
    <w:rsid w:val="004E254C"/>
    <w:rsid w:val="004E471F"/>
    <w:rsid w:val="004E5CAE"/>
    <w:rsid w:val="004E7DCC"/>
    <w:rsid w:val="004F1131"/>
    <w:rsid w:val="004F2DA5"/>
    <w:rsid w:val="004F2F61"/>
    <w:rsid w:val="004F70F8"/>
    <w:rsid w:val="00501151"/>
    <w:rsid w:val="00501A26"/>
    <w:rsid w:val="0051226E"/>
    <w:rsid w:val="005125FB"/>
    <w:rsid w:val="00512802"/>
    <w:rsid w:val="00512EF3"/>
    <w:rsid w:val="005137DA"/>
    <w:rsid w:val="005140B0"/>
    <w:rsid w:val="00515349"/>
    <w:rsid w:val="0051571D"/>
    <w:rsid w:val="00516818"/>
    <w:rsid w:val="00517D29"/>
    <w:rsid w:val="00521D70"/>
    <w:rsid w:val="0052457C"/>
    <w:rsid w:val="00526290"/>
    <w:rsid w:val="00534F7B"/>
    <w:rsid w:val="00535788"/>
    <w:rsid w:val="00536807"/>
    <w:rsid w:val="00542483"/>
    <w:rsid w:val="00542767"/>
    <w:rsid w:val="005427B5"/>
    <w:rsid w:val="005428D2"/>
    <w:rsid w:val="00542ABA"/>
    <w:rsid w:val="005435EF"/>
    <w:rsid w:val="0054448D"/>
    <w:rsid w:val="00545DFA"/>
    <w:rsid w:val="005462BE"/>
    <w:rsid w:val="00546663"/>
    <w:rsid w:val="005478EC"/>
    <w:rsid w:val="00547970"/>
    <w:rsid w:val="00550BEA"/>
    <w:rsid w:val="00551A7E"/>
    <w:rsid w:val="00551F8F"/>
    <w:rsid w:val="00553493"/>
    <w:rsid w:val="00554943"/>
    <w:rsid w:val="0055527E"/>
    <w:rsid w:val="00556E1D"/>
    <w:rsid w:val="005572D8"/>
    <w:rsid w:val="0055752C"/>
    <w:rsid w:val="005617AE"/>
    <w:rsid w:val="00561BF7"/>
    <w:rsid w:val="00562816"/>
    <w:rsid w:val="0056348D"/>
    <w:rsid w:val="0056461F"/>
    <w:rsid w:val="00564DCF"/>
    <w:rsid w:val="00565225"/>
    <w:rsid w:val="0057103F"/>
    <w:rsid w:val="00571BF4"/>
    <w:rsid w:val="0057246B"/>
    <w:rsid w:val="005756A1"/>
    <w:rsid w:val="00575D28"/>
    <w:rsid w:val="0057733A"/>
    <w:rsid w:val="00577B9C"/>
    <w:rsid w:val="00577E87"/>
    <w:rsid w:val="00577E8D"/>
    <w:rsid w:val="005819C1"/>
    <w:rsid w:val="005823F3"/>
    <w:rsid w:val="0058433F"/>
    <w:rsid w:val="005844C4"/>
    <w:rsid w:val="005854E8"/>
    <w:rsid w:val="005859AE"/>
    <w:rsid w:val="00586931"/>
    <w:rsid w:val="0058785D"/>
    <w:rsid w:val="00587861"/>
    <w:rsid w:val="00587F02"/>
    <w:rsid w:val="005905DF"/>
    <w:rsid w:val="00592F02"/>
    <w:rsid w:val="00594A62"/>
    <w:rsid w:val="005968BF"/>
    <w:rsid w:val="005A390B"/>
    <w:rsid w:val="005A4A3A"/>
    <w:rsid w:val="005A6589"/>
    <w:rsid w:val="005A78BD"/>
    <w:rsid w:val="005B1539"/>
    <w:rsid w:val="005B248D"/>
    <w:rsid w:val="005B5C3E"/>
    <w:rsid w:val="005B605C"/>
    <w:rsid w:val="005C004F"/>
    <w:rsid w:val="005C1C10"/>
    <w:rsid w:val="005C20AE"/>
    <w:rsid w:val="005C51DF"/>
    <w:rsid w:val="005C58AE"/>
    <w:rsid w:val="005C5AA6"/>
    <w:rsid w:val="005C60CC"/>
    <w:rsid w:val="005C6D17"/>
    <w:rsid w:val="005C723F"/>
    <w:rsid w:val="005C79F5"/>
    <w:rsid w:val="005D0750"/>
    <w:rsid w:val="005D1690"/>
    <w:rsid w:val="005D7577"/>
    <w:rsid w:val="005E10C6"/>
    <w:rsid w:val="005E15D1"/>
    <w:rsid w:val="005E1641"/>
    <w:rsid w:val="005E357E"/>
    <w:rsid w:val="005E5DC1"/>
    <w:rsid w:val="005F14AB"/>
    <w:rsid w:val="005F5CD4"/>
    <w:rsid w:val="005F6436"/>
    <w:rsid w:val="005F70AA"/>
    <w:rsid w:val="005F7FBC"/>
    <w:rsid w:val="00601F65"/>
    <w:rsid w:val="006023EC"/>
    <w:rsid w:val="00605952"/>
    <w:rsid w:val="00606FFF"/>
    <w:rsid w:val="006070EA"/>
    <w:rsid w:val="0061021C"/>
    <w:rsid w:val="00610DDE"/>
    <w:rsid w:val="0061428F"/>
    <w:rsid w:val="00615054"/>
    <w:rsid w:val="00615996"/>
    <w:rsid w:val="00616C50"/>
    <w:rsid w:val="00621123"/>
    <w:rsid w:val="00623404"/>
    <w:rsid w:val="00625742"/>
    <w:rsid w:val="00625D76"/>
    <w:rsid w:val="006275B2"/>
    <w:rsid w:val="00630047"/>
    <w:rsid w:val="006336DC"/>
    <w:rsid w:val="00634512"/>
    <w:rsid w:val="00642116"/>
    <w:rsid w:val="00642440"/>
    <w:rsid w:val="00642B80"/>
    <w:rsid w:val="0064535B"/>
    <w:rsid w:val="0064559F"/>
    <w:rsid w:val="0064675C"/>
    <w:rsid w:val="006468AA"/>
    <w:rsid w:val="006519E6"/>
    <w:rsid w:val="00654348"/>
    <w:rsid w:val="00654C7B"/>
    <w:rsid w:val="00655F14"/>
    <w:rsid w:val="00661163"/>
    <w:rsid w:val="00661BF8"/>
    <w:rsid w:val="00662131"/>
    <w:rsid w:val="0066216D"/>
    <w:rsid w:val="00662674"/>
    <w:rsid w:val="00662D54"/>
    <w:rsid w:val="0066395D"/>
    <w:rsid w:val="00666D0A"/>
    <w:rsid w:val="00670A3C"/>
    <w:rsid w:val="00672747"/>
    <w:rsid w:val="00675008"/>
    <w:rsid w:val="0067592E"/>
    <w:rsid w:val="00676D48"/>
    <w:rsid w:val="006770F2"/>
    <w:rsid w:val="00680CA5"/>
    <w:rsid w:val="0068105E"/>
    <w:rsid w:val="006838BD"/>
    <w:rsid w:val="00683C82"/>
    <w:rsid w:val="00685730"/>
    <w:rsid w:val="00685CFA"/>
    <w:rsid w:val="00686501"/>
    <w:rsid w:val="006903A8"/>
    <w:rsid w:val="00690597"/>
    <w:rsid w:val="0069575A"/>
    <w:rsid w:val="00695EED"/>
    <w:rsid w:val="006A0F7E"/>
    <w:rsid w:val="006A1365"/>
    <w:rsid w:val="006A3195"/>
    <w:rsid w:val="006A518C"/>
    <w:rsid w:val="006A7573"/>
    <w:rsid w:val="006B012A"/>
    <w:rsid w:val="006B2997"/>
    <w:rsid w:val="006B2F33"/>
    <w:rsid w:val="006B3404"/>
    <w:rsid w:val="006B5E3C"/>
    <w:rsid w:val="006C083B"/>
    <w:rsid w:val="006C100B"/>
    <w:rsid w:val="006C2466"/>
    <w:rsid w:val="006C35BD"/>
    <w:rsid w:val="006C38DF"/>
    <w:rsid w:val="006C3999"/>
    <w:rsid w:val="006C4789"/>
    <w:rsid w:val="006C5A2D"/>
    <w:rsid w:val="006C5AD1"/>
    <w:rsid w:val="006C7A00"/>
    <w:rsid w:val="006D5823"/>
    <w:rsid w:val="006E1117"/>
    <w:rsid w:val="006E3A53"/>
    <w:rsid w:val="006E4309"/>
    <w:rsid w:val="006E4688"/>
    <w:rsid w:val="006E4C6A"/>
    <w:rsid w:val="006E5743"/>
    <w:rsid w:val="006F04F1"/>
    <w:rsid w:val="006F2A01"/>
    <w:rsid w:val="006F5155"/>
    <w:rsid w:val="006F58AD"/>
    <w:rsid w:val="006F670F"/>
    <w:rsid w:val="006F79AB"/>
    <w:rsid w:val="006F7FB4"/>
    <w:rsid w:val="00701457"/>
    <w:rsid w:val="0070219B"/>
    <w:rsid w:val="007039D4"/>
    <w:rsid w:val="00703F68"/>
    <w:rsid w:val="007045CC"/>
    <w:rsid w:val="0070688D"/>
    <w:rsid w:val="007074B5"/>
    <w:rsid w:val="007129ED"/>
    <w:rsid w:val="00715769"/>
    <w:rsid w:val="00716F57"/>
    <w:rsid w:val="007200FD"/>
    <w:rsid w:val="00721405"/>
    <w:rsid w:val="0072323A"/>
    <w:rsid w:val="007233A9"/>
    <w:rsid w:val="007242EC"/>
    <w:rsid w:val="007247C1"/>
    <w:rsid w:val="00726629"/>
    <w:rsid w:val="00726F77"/>
    <w:rsid w:val="00731DBB"/>
    <w:rsid w:val="00735A9B"/>
    <w:rsid w:val="00735F9B"/>
    <w:rsid w:val="00744A31"/>
    <w:rsid w:val="00746716"/>
    <w:rsid w:val="0075396B"/>
    <w:rsid w:val="00754102"/>
    <w:rsid w:val="00754B05"/>
    <w:rsid w:val="00755453"/>
    <w:rsid w:val="007559FB"/>
    <w:rsid w:val="00760E91"/>
    <w:rsid w:val="00761BFD"/>
    <w:rsid w:val="00761D59"/>
    <w:rsid w:val="0076495A"/>
    <w:rsid w:val="00764E28"/>
    <w:rsid w:val="00766456"/>
    <w:rsid w:val="00766B46"/>
    <w:rsid w:val="00770081"/>
    <w:rsid w:val="00771276"/>
    <w:rsid w:val="00771277"/>
    <w:rsid w:val="00771F49"/>
    <w:rsid w:val="0077247E"/>
    <w:rsid w:val="00772C3B"/>
    <w:rsid w:val="00772D36"/>
    <w:rsid w:val="007736FB"/>
    <w:rsid w:val="00773A7C"/>
    <w:rsid w:val="00774366"/>
    <w:rsid w:val="00774BD7"/>
    <w:rsid w:val="0077548A"/>
    <w:rsid w:val="00780BB6"/>
    <w:rsid w:val="00782495"/>
    <w:rsid w:val="00782785"/>
    <w:rsid w:val="007903FB"/>
    <w:rsid w:val="007906FC"/>
    <w:rsid w:val="007955B5"/>
    <w:rsid w:val="00796D1F"/>
    <w:rsid w:val="007A6979"/>
    <w:rsid w:val="007B5065"/>
    <w:rsid w:val="007B52D3"/>
    <w:rsid w:val="007B5D54"/>
    <w:rsid w:val="007B6012"/>
    <w:rsid w:val="007B6C89"/>
    <w:rsid w:val="007B7799"/>
    <w:rsid w:val="007C1575"/>
    <w:rsid w:val="007C2337"/>
    <w:rsid w:val="007C2433"/>
    <w:rsid w:val="007C3C15"/>
    <w:rsid w:val="007C3C87"/>
    <w:rsid w:val="007C4983"/>
    <w:rsid w:val="007C5B76"/>
    <w:rsid w:val="007C6D04"/>
    <w:rsid w:val="007D2442"/>
    <w:rsid w:val="007D4B77"/>
    <w:rsid w:val="007D583C"/>
    <w:rsid w:val="007D5EAA"/>
    <w:rsid w:val="007D75A7"/>
    <w:rsid w:val="007D7DA0"/>
    <w:rsid w:val="007E0CF8"/>
    <w:rsid w:val="007E1EC5"/>
    <w:rsid w:val="007E4C12"/>
    <w:rsid w:val="007E696D"/>
    <w:rsid w:val="007F0831"/>
    <w:rsid w:val="007F1563"/>
    <w:rsid w:val="007F1AE0"/>
    <w:rsid w:val="007F1EB7"/>
    <w:rsid w:val="007F2B13"/>
    <w:rsid w:val="007F35F4"/>
    <w:rsid w:val="007F45B7"/>
    <w:rsid w:val="007F4E38"/>
    <w:rsid w:val="007F6915"/>
    <w:rsid w:val="007F7542"/>
    <w:rsid w:val="008007D7"/>
    <w:rsid w:val="00800FB4"/>
    <w:rsid w:val="008018D8"/>
    <w:rsid w:val="00806FCD"/>
    <w:rsid w:val="00810384"/>
    <w:rsid w:val="00811FF4"/>
    <w:rsid w:val="008132F5"/>
    <w:rsid w:val="008142FB"/>
    <w:rsid w:val="00814E74"/>
    <w:rsid w:val="00815338"/>
    <w:rsid w:val="0081777F"/>
    <w:rsid w:val="008244A6"/>
    <w:rsid w:val="0082533F"/>
    <w:rsid w:val="00826E7D"/>
    <w:rsid w:val="00827BEB"/>
    <w:rsid w:val="00827E92"/>
    <w:rsid w:val="0083153B"/>
    <w:rsid w:val="00834D7E"/>
    <w:rsid w:val="00836327"/>
    <w:rsid w:val="00836B41"/>
    <w:rsid w:val="00837669"/>
    <w:rsid w:val="00843D41"/>
    <w:rsid w:val="00844AEF"/>
    <w:rsid w:val="00847DF5"/>
    <w:rsid w:val="00850077"/>
    <w:rsid w:val="00855C8D"/>
    <w:rsid w:val="00855F38"/>
    <w:rsid w:val="00856013"/>
    <w:rsid w:val="00857535"/>
    <w:rsid w:val="00857A7E"/>
    <w:rsid w:val="00860A49"/>
    <w:rsid w:val="00860CD7"/>
    <w:rsid w:val="00862F74"/>
    <w:rsid w:val="00863278"/>
    <w:rsid w:val="00863F0D"/>
    <w:rsid w:val="00865327"/>
    <w:rsid w:val="00870E0A"/>
    <w:rsid w:val="00871539"/>
    <w:rsid w:val="00871AD4"/>
    <w:rsid w:val="008761D5"/>
    <w:rsid w:val="00876567"/>
    <w:rsid w:val="00876F50"/>
    <w:rsid w:val="00877050"/>
    <w:rsid w:val="008805D2"/>
    <w:rsid w:val="00882282"/>
    <w:rsid w:val="00882729"/>
    <w:rsid w:val="008834C7"/>
    <w:rsid w:val="00883DDE"/>
    <w:rsid w:val="008851E5"/>
    <w:rsid w:val="00887FAB"/>
    <w:rsid w:val="00890489"/>
    <w:rsid w:val="00891314"/>
    <w:rsid w:val="00891CFF"/>
    <w:rsid w:val="00891F9E"/>
    <w:rsid w:val="0089207A"/>
    <w:rsid w:val="00893861"/>
    <w:rsid w:val="008966DC"/>
    <w:rsid w:val="00896D35"/>
    <w:rsid w:val="00897275"/>
    <w:rsid w:val="00897B3A"/>
    <w:rsid w:val="008A132E"/>
    <w:rsid w:val="008A17D3"/>
    <w:rsid w:val="008A1847"/>
    <w:rsid w:val="008A475D"/>
    <w:rsid w:val="008A64B9"/>
    <w:rsid w:val="008B1C86"/>
    <w:rsid w:val="008B1E7F"/>
    <w:rsid w:val="008B47C0"/>
    <w:rsid w:val="008B4DC0"/>
    <w:rsid w:val="008B4DEB"/>
    <w:rsid w:val="008B5EAD"/>
    <w:rsid w:val="008C04FC"/>
    <w:rsid w:val="008C1EEC"/>
    <w:rsid w:val="008C23A6"/>
    <w:rsid w:val="008C2BA7"/>
    <w:rsid w:val="008C2E1B"/>
    <w:rsid w:val="008C434D"/>
    <w:rsid w:val="008C5CEF"/>
    <w:rsid w:val="008C5D20"/>
    <w:rsid w:val="008C7F2F"/>
    <w:rsid w:val="008D00AB"/>
    <w:rsid w:val="008D2DDB"/>
    <w:rsid w:val="008D343E"/>
    <w:rsid w:val="008D3960"/>
    <w:rsid w:val="008D4247"/>
    <w:rsid w:val="008D467B"/>
    <w:rsid w:val="008D5236"/>
    <w:rsid w:val="008D5E7D"/>
    <w:rsid w:val="008D7425"/>
    <w:rsid w:val="008E2222"/>
    <w:rsid w:val="008E57E8"/>
    <w:rsid w:val="008E5D79"/>
    <w:rsid w:val="008E5EA5"/>
    <w:rsid w:val="008F1DB0"/>
    <w:rsid w:val="008F3401"/>
    <w:rsid w:val="008F3C8E"/>
    <w:rsid w:val="008F4E97"/>
    <w:rsid w:val="00901665"/>
    <w:rsid w:val="009021D4"/>
    <w:rsid w:val="00904AA8"/>
    <w:rsid w:val="0090580D"/>
    <w:rsid w:val="0091265F"/>
    <w:rsid w:val="00912D3A"/>
    <w:rsid w:val="00913479"/>
    <w:rsid w:val="00915FA9"/>
    <w:rsid w:val="00917A9F"/>
    <w:rsid w:val="00925E82"/>
    <w:rsid w:val="00926C07"/>
    <w:rsid w:val="0092714C"/>
    <w:rsid w:val="0092791D"/>
    <w:rsid w:val="00930012"/>
    <w:rsid w:val="00931D7E"/>
    <w:rsid w:val="00933628"/>
    <w:rsid w:val="0093390E"/>
    <w:rsid w:val="00935952"/>
    <w:rsid w:val="00941E05"/>
    <w:rsid w:val="00944DC1"/>
    <w:rsid w:val="00945007"/>
    <w:rsid w:val="00945456"/>
    <w:rsid w:val="00950285"/>
    <w:rsid w:val="00951D5E"/>
    <w:rsid w:val="009523D1"/>
    <w:rsid w:val="00952A43"/>
    <w:rsid w:val="009535AF"/>
    <w:rsid w:val="00953FE6"/>
    <w:rsid w:val="00955F03"/>
    <w:rsid w:val="00956009"/>
    <w:rsid w:val="00956DCE"/>
    <w:rsid w:val="009651AE"/>
    <w:rsid w:val="00965566"/>
    <w:rsid w:val="00965611"/>
    <w:rsid w:val="00966CC9"/>
    <w:rsid w:val="0096771F"/>
    <w:rsid w:val="00970C0F"/>
    <w:rsid w:val="00970D04"/>
    <w:rsid w:val="00971018"/>
    <w:rsid w:val="009721E2"/>
    <w:rsid w:val="00974BFD"/>
    <w:rsid w:val="00974C4B"/>
    <w:rsid w:val="00977D83"/>
    <w:rsid w:val="00980533"/>
    <w:rsid w:val="009810ED"/>
    <w:rsid w:val="00981F6E"/>
    <w:rsid w:val="00982256"/>
    <w:rsid w:val="0098342F"/>
    <w:rsid w:val="00984910"/>
    <w:rsid w:val="009875FD"/>
    <w:rsid w:val="00987B12"/>
    <w:rsid w:val="00990D1F"/>
    <w:rsid w:val="00992610"/>
    <w:rsid w:val="00994CCB"/>
    <w:rsid w:val="00994F12"/>
    <w:rsid w:val="009969E6"/>
    <w:rsid w:val="009A116A"/>
    <w:rsid w:val="009A207A"/>
    <w:rsid w:val="009A343B"/>
    <w:rsid w:val="009A3C2D"/>
    <w:rsid w:val="009A3D87"/>
    <w:rsid w:val="009A40E3"/>
    <w:rsid w:val="009A4939"/>
    <w:rsid w:val="009A6587"/>
    <w:rsid w:val="009B53DA"/>
    <w:rsid w:val="009B6DD2"/>
    <w:rsid w:val="009B7529"/>
    <w:rsid w:val="009C0A29"/>
    <w:rsid w:val="009C121D"/>
    <w:rsid w:val="009C2B37"/>
    <w:rsid w:val="009C496B"/>
    <w:rsid w:val="009C4A01"/>
    <w:rsid w:val="009D2248"/>
    <w:rsid w:val="009D26E5"/>
    <w:rsid w:val="009D48A9"/>
    <w:rsid w:val="009D4EF1"/>
    <w:rsid w:val="009D7018"/>
    <w:rsid w:val="009E08EB"/>
    <w:rsid w:val="009E0ABC"/>
    <w:rsid w:val="009E1203"/>
    <w:rsid w:val="009E1800"/>
    <w:rsid w:val="009E399C"/>
    <w:rsid w:val="009E5348"/>
    <w:rsid w:val="009E55E1"/>
    <w:rsid w:val="009F1E06"/>
    <w:rsid w:val="009F2BFC"/>
    <w:rsid w:val="009F2D21"/>
    <w:rsid w:val="009F679C"/>
    <w:rsid w:val="00A010EE"/>
    <w:rsid w:val="00A02006"/>
    <w:rsid w:val="00A0303B"/>
    <w:rsid w:val="00A03051"/>
    <w:rsid w:val="00A053A9"/>
    <w:rsid w:val="00A06394"/>
    <w:rsid w:val="00A102B3"/>
    <w:rsid w:val="00A166B8"/>
    <w:rsid w:val="00A2031F"/>
    <w:rsid w:val="00A20586"/>
    <w:rsid w:val="00A20FFC"/>
    <w:rsid w:val="00A22485"/>
    <w:rsid w:val="00A231E6"/>
    <w:rsid w:val="00A25767"/>
    <w:rsid w:val="00A30702"/>
    <w:rsid w:val="00A30767"/>
    <w:rsid w:val="00A32433"/>
    <w:rsid w:val="00A32D76"/>
    <w:rsid w:val="00A32F4B"/>
    <w:rsid w:val="00A33373"/>
    <w:rsid w:val="00A33664"/>
    <w:rsid w:val="00A33984"/>
    <w:rsid w:val="00A3402F"/>
    <w:rsid w:val="00A363CD"/>
    <w:rsid w:val="00A37E83"/>
    <w:rsid w:val="00A40124"/>
    <w:rsid w:val="00A43B87"/>
    <w:rsid w:val="00A43D2D"/>
    <w:rsid w:val="00A441C2"/>
    <w:rsid w:val="00A501D2"/>
    <w:rsid w:val="00A50A1E"/>
    <w:rsid w:val="00A51FE3"/>
    <w:rsid w:val="00A52480"/>
    <w:rsid w:val="00A53CB1"/>
    <w:rsid w:val="00A54249"/>
    <w:rsid w:val="00A54B3A"/>
    <w:rsid w:val="00A5648A"/>
    <w:rsid w:val="00A56C3D"/>
    <w:rsid w:val="00A56FEE"/>
    <w:rsid w:val="00A62B93"/>
    <w:rsid w:val="00A63C9D"/>
    <w:rsid w:val="00A64391"/>
    <w:rsid w:val="00A64A49"/>
    <w:rsid w:val="00A67B5C"/>
    <w:rsid w:val="00A71A7C"/>
    <w:rsid w:val="00A7448C"/>
    <w:rsid w:val="00A756DB"/>
    <w:rsid w:val="00A7700C"/>
    <w:rsid w:val="00A7745F"/>
    <w:rsid w:val="00A774C4"/>
    <w:rsid w:val="00A80844"/>
    <w:rsid w:val="00A809C7"/>
    <w:rsid w:val="00A83C87"/>
    <w:rsid w:val="00A84727"/>
    <w:rsid w:val="00A85BB5"/>
    <w:rsid w:val="00A8789F"/>
    <w:rsid w:val="00A91CE2"/>
    <w:rsid w:val="00A92329"/>
    <w:rsid w:val="00A92936"/>
    <w:rsid w:val="00A938E3"/>
    <w:rsid w:val="00AA0EC0"/>
    <w:rsid w:val="00AA11A9"/>
    <w:rsid w:val="00AA1BE1"/>
    <w:rsid w:val="00AA1C31"/>
    <w:rsid w:val="00AA2EDE"/>
    <w:rsid w:val="00AA3DFC"/>
    <w:rsid w:val="00AA4433"/>
    <w:rsid w:val="00AA4B56"/>
    <w:rsid w:val="00AA4C5C"/>
    <w:rsid w:val="00AA5045"/>
    <w:rsid w:val="00AA5C5B"/>
    <w:rsid w:val="00AA6659"/>
    <w:rsid w:val="00AA7BD7"/>
    <w:rsid w:val="00AB16B7"/>
    <w:rsid w:val="00AB28B4"/>
    <w:rsid w:val="00AB4A18"/>
    <w:rsid w:val="00AB5023"/>
    <w:rsid w:val="00AB578C"/>
    <w:rsid w:val="00AC0153"/>
    <w:rsid w:val="00AC3693"/>
    <w:rsid w:val="00AC479A"/>
    <w:rsid w:val="00AC73F0"/>
    <w:rsid w:val="00AC7EFE"/>
    <w:rsid w:val="00AD21F9"/>
    <w:rsid w:val="00AD58B1"/>
    <w:rsid w:val="00AD618F"/>
    <w:rsid w:val="00AE1AA0"/>
    <w:rsid w:val="00AE2625"/>
    <w:rsid w:val="00AE33B0"/>
    <w:rsid w:val="00AE36CB"/>
    <w:rsid w:val="00AE4ED4"/>
    <w:rsid w:val="00AF0796"/>
    <w:rsid w:val="00AF333C"/>
    <w:rsid w:val="00AF39D7"/>
    <w:rsid w:val="00AF40F5"/>
    <w:rsid w:val="00AF7AB6"/>
    <w:rsid w:val="00B010F1"/>
    <w:rsid w:val="00B01388"/>
    <w:rsid w:val="00B027D1"/>
    <w:rsid w:val="00B03E25"/>
    <w:rsid w:val="00B05CDA"/>
    <w:rsid w:val="00B06CCD"/>
    <w:rsid w:val="00B07665"/>
    <w:rsid w:val="00B114FB"/>
    <w:rsid w:val="00B12F48"/>
    <w:rsid w:val="00B13A94"/>
    <w:rsid w:val="00B143B3"/>
    <w:rsid w:val="00B143C5"/>
    <w:rsid w:val="00B14945"/>
    <w:rsid w:val="00B15C36"/>
    <w:rsid w:val="00B15EFE"/>
    <w:rsid w:val="00B16672"/>
    <w:rsid w:val="00B16793"/>
    <w:rsid w:val="00B167C0"/>
    <w:rsid w:val="00B17443"/>
    <w:rsid w:val="00B251A3"/>
    <w:rsid w:val="00B2564C"/>
    <w:rsid w:val="00B27A7C"/>
    <w:rsid w:val="00B315D1"/>
    <w:rsid w:val="00B32671"/>
    <w:rsid w:val="00B32CFB"/>
    <w:rsid w:val="00B35D5B"/>
    <w:rsid w:val="00B40A34"/>
    <w:rsid w:val="00B42DD8"/>
    <w:rsid w:val="00B434C3"/>
    <w:rsid w:val="00B435AB"/>
    <w:rsid w:val="00B4428B"/>
    <w:rsid w:val="00B452A1"/>
    <w:rsid w:val="00B4532B"/>
    <w:rsid w:val="00B461AD"/>
    <w:rsid w:val="00B4688C"/>
    <w:rsid w:val="00B47410"/>
    <w:rsid w:val="00B548EE"/>
    <w:rsid w:val="00B551CA"/>
    <w:rsid w:val="00B622F3"/>
    <w:rsid w:val="00B64A22"/>
    <w:rsid w:val="00B65F05"/>
    <w:rsid w:val="00B667B9"/>
    <w:rsid w:val="00B67CC7"/>
    <w:rsid w:val="00B7079D"/>
    <w:rsid w:val="00B73E35"/>
    <w:rsid w:val="00B80255"/>
    <w:rsid w:val="00B8102C"/>
    <w:rsid w:val="00B82F6A"/>
    <w:rsid w:val="00B85BF1"/>
    <w:rsid w:val="00B91690"/>
    <w:rsid w:val="00B933C6"/>
    <w:rsid w:val="00B9349A"/>
    <w:rsid w:val="00B93C2C"/>
    <w:rsid w:val="00B96855"/>
    <w:rsid w:val="00B97BE4"/>
    <w:rsid w:val="00BA4A00"/>
    <w:rsid w:val="00BA6780"/>
    <w:rsid w:val="00BA70A6"/>
    <w:rsid w:val="00BA77A5"/>
    <w:rsid w:val="00BB0F67"/>
    <w:rsid w:val="00BB0FA8"/>
    <w:rsid w:val="00BB2366"/>
    <w:rsid w:val="00BB2841"/>
    <w:rsid w:val="00BB39A2"/>
    <w:rsid w:val="00BB39D7"/>
    <w:rsid w:val="00BB414C"/>
    <w:rsid w:val="00BB4CD1"/>
    <w:rsid w:val="00BB6549"/>
    <w:rsid w:val="00BC05CF"/>
    <w:rsid w:val="00BC1FDF"/>
    <w:rsid w:val="00BC2F6C"/>
    <w:rsid w:val="00BC4B19"/>
    <w:rsid w:val="00BD0520"/>
    <w:rsid w:val="00BD052F"/>
    <w:rsid w:val="00BD4205"/>
    <w:rsid w:val="00BD464E"/>
    <w:rsid w:val="00BD5AB9"/>
    <w:rsid w:val="00BE13DC"/>
    <w:rsid w:val="00BE1B24"/>
    <w:rsid w:val="00BE2266"/>
    <w:rsid w:val="00BE24D3"/>
    <w:rsid w:val="00BE6DFA"/>
    <w:rsid w:val="00BF03AD"/>
    <w:rsid w:val="00BF0E13"/>
    <w:rsid w:val="00BF12B3"/>
    <w:rsid w:val="00BF1B06"/>
    <w:rsid w:val="00BF2835"/>
    <w:rsid w:val="00BF2EBF"/>
    <w:rsid w:val="00BF50D5"/>
    <w:rsid w:val="00BF5D2A"/>
    <w:rsid w:val="00BF6888"/>
    <w:rsid w:val="00BF6E0B"/>
    <w:rsid w:val="00C018AE"/>
    <w:rsid w:val="00C03700"/>
    <w:rsid w:val="00C05183"/>
    <w:rsid w:val="00C05E5F"/>
    <w:rsid w:val="00C06B85"/>
    <w:rsid w:val="00C070E5"/>
    <w:rsid w:val="00C10200"/>
    <w:rsid w:val="00C131F6"/>
    <w:rsid w:val="00C13471"/>
    <w:rsid w:val="00C13870"/>
    <w:rsid w:val="00C15608"/>
    <w:rsid w:val="00C1574E"/>
    <w:rsid w:val="00C163E0"/>
    <w:rsid w:val="00C17FC2"/>
    <w:rsid w:val="00C2008A"/>
    <w:rsid w:val="00C20C27"/>
    <w:rsid w:val="00C22A56"/>
    <w:rsid w:val="00C2314B"/>
    <w:rsid w:val="00C24633"/>
    <w:rsid w:val="00C25E6F"/>
    <w:rsid w:val="00C25E9C"/>
    <w:rsid w:val="00C26CBB"/>
    <w:rsid w:val="00C32987"/>
    <w:rsid w:val="00C32CD5"/>
    <w:rsid w:val="00C345BE"/>
    <w:rsid w:val="00C35DCD"/>
    <w:rsid w:val="00C40AED"/>
    <w:rsid w:val="00C41171"/>
    <w:rsid w:val="00C43ADD"/>
    <w:rsid w:val="00C44CD9"/>
    <w:rsid w:val="00C47231"/>
    <w:rsid w:val="00C5152B"/>
    <w:rsid w:val="00C51BA9"/>
    <w:rsid w:val="00C53B88"/>
    <w:rsid w:val="00C53CCC"/>
    <w:rsid w:val="00C547DE"/>
    <w:rsid w:val="00C54E46"/>
    <w:rsid w:val="00C56DCD"/>
    <w:rsid w:val="00C70294"/>
    <w:rsid w:val="00C71183"/>
    <w:rsid w:val="00C7498C"/>
    <w:rsid w:val="00C74F8B"/>
    <w:rsid w:val="00C7654E"/>
    <w:rsid w:val="00C770F9"/>
    <w:rsid w:val="00C80310"/>
    <w:rsid w:val="00C8205C"/>
    <w:rsid w:val="00C828BE"/>
    <w:rsid w:val="00C852EB"/>
    <w:rsid w:val="00C8590F"/>
    <w:rsid w:val="00C85983"/>
    <w:rsid w:val="00C86901"/>
    <w:rsid w:val="00C93CF9"/>
    <w:rsid w:val="00C95178"/>
    <w:rsid w:val="00C95283"/>
    <w:rsid w:val="00C959C8"/>
    <w:rsid w:val="00C95A07"/>
    <w:rsid w:val="00C96097"/>
    <w:rsid w:val="00C97426"/>
    <w:rsid w:val="00C978B2"/>
    <w:rsid w:val="00CA00E9"/>
    <w:rsid w:val="00CA0140"/>
    <w:rsid w:val="00CA017C"/>
    <w:rsid w:val="00CA09D2"/>
    <w:rsid w:val="00CA0E2A"/>
    <w:rsid w:val="00CA19BD"/>
    <w:rsid w:val="00CA7BC0"/>
    <w:rsid w:val="00CB333D"/>
    <w:rsid w:val="00CB3E32"/>
    <w:rsid w:val="00CC177E"/>
    <w:rsid w:val="00CC20CA"/>
    <w:rsid w:val="00CC4942"/>
    <w:rsid w:val="00CC681A"/>
    <w:rsid w:val="00CD05CC"/>
    <w:rsid w:val="00CD3C63"/>
    <w:rsid w:val="00CD4ED7"/>
    <w:rsid w:val="00CD63A5"/>
    <w:rsid w:val="00CE1539"/>
    <w:rsid w:val="00CE1A89"/>
    <w:rsid w:val="00CE4883"/>
    <w:rsid w:val="00CF01AE"/>
    <w:rsid w:val="00CF0A95"/>
    <w:rsid w:val="00CF46E4"/>
    <w:rsid w:val="00CF4B7F"/>
    <w:rsid w:val="00CF4F87"/>
    <w:rsid w:val="00CF5C93"/>
    <w:rsid w:val="00D00AF7"/>
    <w:rsid w:val="00D00E66"/>
    <w:rsid w:val="00D027DA"/>
    <w:rsid w:val="00D0335B"/>
    <w:rsid w:val="00D03C51"/>
    <w:rsid w:val="00D05693"/>
    <w:rsid w:val="00D05CC6"/>
    <w:rsid w:val="00D10C97"/>
    <w:rsid w:val="00D11D2C"/>
    <w:rsid w:val="00D13D08"/>
    <w:rsid w:val="00D1459D"/>
    <w:rsid w:val="00D14718"/>
    <w:rsid w:val="00D14959"/>
    <w:rsid w:val="00D15191"/>
    <w:rsid w:val="00D17CB5"/>
    <w:rsid w:val="00D232C0"/>
    <w:rsid w:val="00D23DC3"/>
    <w:rsid w:val="00D247ED"/>
    <w:rsid w:val="00D30135"/>
    <w:rsid w:val="00D3037C"/>
    <w:rsid w:val="00D30E82"/>
    <w:rsid w:val="00D34A34"/>
    <w:rsid w:val="00D3544F"/>
    <w:rsid w:val="00D3545A"/>
    <w:rsid w:val="00D35EDA"/>
    <w:rsid w:val="00D363E0"/>
    <w:rsid w:val="00D36422"/>
    <w:rsid w:val="00D404E8"/>
    <w:rsid w:val="00D42F1D"/>
    <w:rsid w:val="00D43054"/>
    <w:rsid w:val="00D45A27"/>
    <w:rsid w:val="00D47567"/>
    <w:rsid w:val="00D47C64"/>
    <w:rsid w:val="00D520D4"/>
    <w:rsid w:val="00D52EA8"/>
    <w:rsid w:val="00D52EB5"/>
    <w:rsid w:val="00D5461F"/>
    <w:rsid w:val="00D54B8F"/>
    <w:rsid w:val="00D55D8C"/>
    <w:rsid w:val="00D57295"/>
    <w:rsid w:val="00D57BD5"/>
    <w:rsid w:val="00D617D4"/>
    <w:rsid w:val="00D62950"/>
    <w:rsid w:val="00D6371E"/>
    <w:rsid w:val="00D66B4F"/>
    <w:rsid w:val="00D67DD7"/>
    <w:rsid w:val="00D7329D"/>
    <w:rsid w:val="00D74352"/>
    <w:rsid w:val="00D769B9"/>
    <w:rsid w:val="00D76D63"/>
    <w:rsid w:val="00D8054E"/>
    <w:rsid w:val="00D80A83"/>
    <w:rsid w:val="00D816B3"/>
    <w:rsid w:val="00D81CB6"/>
    <w:rsid w:val="00D825A0"/>
    <w:rsid w:val="00D82856"/>
    <w:rsid w:val="00D8418F"/>
    <w:rsid w:val="00D84ACD"/>
    <w:rsid w:val="00D85A57"/>
    <w:rsid w:val="00D872A5"/>
    <w:rsid w:val="00D9256B"/>
    <w:rsid w:val="00D93B9C"/>
    <w:rsid w:val="00D95FE3"/>
    <w:rsid w:val="00D97142"/>
    <w:rsid w:val="00DA0A14"/>
    <w:rsid w:val="00DA1E78"/>
    <w:rsid w:val="00DA262E"/>
    <w:rsid w:val="00DA346A"/>
    <w:rsid w:val="00DA3D12"/>
    <w:rsid w:val="00DA5525"/>
    <w:rsid w:val="00DA69CD"/>
    <w:rsid w:val="00DA7D79"/>
    <w:rsid w:val="00DB0AC0"/>
    <w:rsid w:val="00DB0DE1"/>
    <w:rsid w:val="00DB119A"/>
    <w:rsid w:val="00DB121D"/>
    <w:rsid w:val="00DB33C2"/>
    <w:rsid w:val="00DB3B1A"/>
    <w:rsid w:val="00DB4D7C"/>
    <w:rsid w:val="00DC0154"/>
    <w:rsid w:val="00DC60F6"/>
    <w:rsid w:val="00DC6E48"/>
    <w:rsid w:val="00DC733E"/>
    <w:rsid w:val="00DD12A9"/>
    <w:rsid w:val="00DD36B1"/>
    <w:rsid w:val="00DD36E5"/>
    <w:rsid w:val="00DD5597"/>
    <w:rsid w:val="00DD76FA"/>
    <w:rsid w:val="00DE159C"/>
    <w:rsid w:val="00DE349C"/>
    <w:rsid w:val="00DE6A9F"/>
    <w:rsid w:val="00DF01DD"/>
    <w:rsid w:val="00DF138B"/>
    <w:rsid w:val="00DF2C50"/>
    <w:rsid w:val="00DF47F8"/>
    <w:rsid w:val="00DF52E8"/>
    <w:rsid w:val="00DF5D54"/>
    <w:rsid w:val="00DF7505"/>
    <w:rsid w:val="00DF7EFA"/>
    <w:rsid w:val="00E00DD2"/>
    <w:rsid w:val="00E045CF"/>
    <w:rsid w:val="00E04FEF"/>
    <w:rsid w:val="00E06064"/>
    <w:rsid w:val="00E0656C"/>
    <w:rsid w:val="00E1353C"/>
    <w:rsid w:val="00E13B94"/>
    <w:rsid w:val="00E14E29"/>
    <w:rsid w:val="00E1503B"/>
    <w:rsid w:val="00E15DCF"/>
    <w:rsid w:val="00E16A9A"/>
    <w:rsid w:val="00E177E1"/>
    <w:rsid w:val="00E17D64"/>
    <w:rsid w:val="00E205C9"/>
    <w:rsid w:val="00E211C3"/>
    <w:rsid w:val="00E23423"/>
    <w:rsid w:val="00E327CB"/>
    <w:rsid w:val="00E36C07"/>
    <w:rsid w:val="00E4062C"/>
    <w:rsid w:val="00E41DFF"/>
    <w:rsid w:val="00E422E6"/>
    <w:rsid w:val="00E428EC"/>
    <w:rsid w:val="00E43856"/>
    <w:rsid w:val="00E43EDF"/>
    <w:rsid w:val="00E454D0"/>
    <w:rsid w:val="00E4622E"/>
    <w:rsid w:val="00E479D6"/>
    <w:rsid w:val="00E50199"/>
    <w:rsid w:val="00E51198"/>
    <w:rsid w:val="00E515D1"/>
    <w:rsid w:val="00E51899"/>
    <w:rsid w:val="00E5285A"/>
    <w:rsid w:val="00E52873"/>
    <w:rsid w:val="00E54CFB"/>
    <w:rsid w:val="00E56045"/>
    <w:rsid w:val="00E618F7"/>
    <w:rsid w:val="00E624D9"/>
    <w:rsid w:val="00E672FE"/>
    <w:rsid w:val="00E6742E"/>
    <w:rsid w:val="00E701EF"/>
    <w:rsid w:val="00E73C7D"/>
    <w:rsid w:val="00E754AD"/>
    <w:rsid w:val="00E81233"/>
    <w:rsid w:val="00E84778"/>
    <w:rsid w:val="00E85281"/>
    <w:rsid w:val="00E87D2B"/>
    <w:rsid w:val="00E90D4B"/>
    <w:rsid w:val="00E90D7D"/>
    <w:rsid w:val="00E92375"/>
    <w:rsid w:val="00E94E79"/>
    <w:rsid w:val="00EA1081"/>
    <w:rsid w:val="00EA2BF9"/>
    <w:rsid w:val="00EA2C0F"/>
    <w:rsid w:val="00EA3126"/>
    <w:rsid w:val="00EA4AA9"/>
    <w:rsid w:val="00EA7F83"/>
    <w:rsid w:val="00EB02C9"/>
    <w:rsid w:val="00EB0710"/>
    <w:rsid w:val="00EB0897"/>
    <w:rsid w:val="00EB4DF0"/>
    <w:rsid w:val="00EB64F4"/>
    <w:rsid w:val="00EB6ED5"/>
    <w:rsid w:val="00EB72A2"/>
    <w:rsid w:val="00EB72CD"/>
    <w:rsid w:val="00EC31C9"/>
    <w:rsid w:val="00EC5FBD"/>
    <w:rsid w:val="00EC7E07"/>
    <w:rsid w:val="00ED074D"/>
    <w:rsid w:val="00ED10E6"/>
    <w:rsid w:val="00ED20FD"/>
    <w:rsid w:val="00ED50D6"/>
    <w:rsid w:val="00ED5FC8"/>
    <w:rsid w:val="00ED64A6"/>
    <w:rsid w:val="00ED6A57"/>
    <w:rsid w:val="00ED7723"/>
    <w:rsid w:val="00ED7F5D"/>
    <w:rsid w:val="00EE0987"/>
    <w:rsid w:val="00EE28CB"/>
    <w:rsid w:val="00EE2F56"/>
    <w:rsid w:val="00EE3DBA"/>
    <w:rsid w:val="00EE66C1"/>
    <w:rsid w:val="00EF0569"/>
    <w:rsid w:val="00EF059A"/>
    <w:rsid w:val="00EF1F68"/>
    <w:rsid w:val="00EF5A9E"/>
    <w:rsid w:val="00EF5AF5"/>
    <w:rsid w:val="00EF5EEF"/>
    <w:rsid w:val="00EF6265"/>
    <w:rsid w:val="00EF6FFB"/>
    <w:rsid w:val="00F0108E"/>
    <w:rsid w:val="00F01426"/>
    <w:rsid w:val="00F0488D"/>
    <w:rsid w:val="00F05320"/>
    <w:rsid w:val="00F06A8E"/>
    <w:rsid w:val="00F06CC3"/>
    <w:rsid w:val="00F07B1A"/>
    <w:rsid w:val="00F07FDB"/>
    <w:rsid w:val="00F107E7"/>
    <w:rsid w:val="00F10832"/>
    <w:rsid w:val="00F1344B"/>
    <w:rsid w:val="00F14269"/>
    <w:rsid w:val="00F154E6"/>
    <w:rsid w:val="00F16E10"/>
    <w:rsid w:val="00F20939"/>
    <w:rsid w:val="00F21BBD"/>
    <w:rsid w:val="00F224FD"/>
    <w:rsid w:val="00F23207"/>
    <w:rsid w:val="00F24768"/>
    <w:rsid w:val="00F263FC"/>
    <w:rsid w:val="00F27D12"/>
    <w:rsid w:val="00F34DA2"/>
    <w:rsid w:val="00F35AFC"/>
    <w:rsid w:val="00F377D1"/>
    <w:rsid w:val="00F4077E"/>
    <w:rsid w:val="00F407E6"/>
    <w:rsid w:val="00F411C0"/>
    <w:rsid w:val="00F43B0F"/>
    <w:rsid w:val="00F43C4E"/>
    <w:rsid w:val="00F44D01"/>
    <w:rsid w:val="00F452D9"/>
    <w:rsid w:val="00F5015B"/>
    <w:rsid w:val="00F550FE"/>
    <w:rsid w:val="00F55D23"/>
    <w:rsid w:val="00F565A9"/>
    <w:rsid w:val="00F57895"/>
    <w:rsid w:val="00F57F1B"/>
    <w:rsid w:val="00F622BF"/>
    <w:rsid w:val="00F624FA"/>
    <w:rsid w:val="00F6263C"/>
    <w:rsid w:val="00F6266C"/>
    <w:rsid w:val="00F62E12"/>
    <w:rsid w:val="00F647DB"/>
    <w:rsid w:val="00F64D0C"/>
    <w:rsid w:val="00F66127"/>
    <w:rsid w:val="00F71170"/>
    <w:rsid w:val="00F71C87"/>
    <w:rsid w:val="00F7462E"/>
    <w:rsid w:val="00F75008"/>
    <w:rsid w:val="00F751C7"/>
    <w:rsid w:val="00F76A94"/>
    <w:rsid w:val="00F76C19"/>
    <w:rsid w:val="00F803F5"/>
    <w:rsid w:val="00F828B0"/>
    <w:rsid w:val="00F8361A"/>
    <w:rsid w:val="00F8474D"/>
    <w:rsid w:val="00F879E0"/>
    <w:rsid w:val="00F90FA5"/>
    <w:rsid w:val="00F9485E"/>
    <w:rsid w:val="00F94F41"/>
    <w:rsid w:val="00F95014"/>
    <w:rsid w:val="00F96E5D"/>
    <w:rsid w:val="00FA1134"/>
    <w:rsid w:val="00FA145F"/>
    <w:rsid w:val="00FA2DA4"/>
    <w:rsid w:val="00FA3610"/>
    <w:rsid w:val="00FA365A"/>
    <w:rsid w:val="00FA3693"/>
    <w:rsid w:val="00FA44ED"/>
    <w:rsid w:val="00FA5951"/>
    <w:rsid w:val="00FA64A9"/>
    <w:rsid w:val="00FB1D94"/>
    <w:rsid w:val="00FB43E7"/>
    <w:rsid w:val="00FB4F83"/>
    <w:rsid w:val="00FC04EE"/>
    <w:rsid w:val="00FC2E85"/>
    <w:rsid w:val="00FC3A68"/>
    <w:rsid w:val="00FD0AC0"/>
    <w:rsid w:val="00FD28CA"/>
    <w:rsid w:val="00FD37DF"/>
    <w:rsid w:val="00FD5CAF"/>
    <w:rsid w:val="00FD7C22"/>
    <w:rsid w:val="00FE01D7"/>
    <w:rsid w:val="00FE0243"/>
    <w:rsid w:val="00FE12FB"/>
    <w:rsid w:val="00FE2BCF"/>
    <w:rsid w:val="00FE4BBC"/>
    <w:rsid w:val="00FE4F02"/>
    <w:rsid w:val="00FE5D7C"/>
    <w:rsid w:val="00FF0B1D"/>
    <w:rsid w:val="00FF12D9"/>
    <w:rsid w:val="00FF1475"/>
    <w:rsid w:val="00FF1B9A"/>
    <w:rsid w:val="00FF418B"/>
    <w:rsid w:val="00FF476B"/>
    <w:rsid w:val="00FF689F"/>
    <w:rsid w:val="00FF71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6E0B"/>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BF6E0B"/>
    <w:rPr>
      <w:rFonts w:eastAsiaTheme="minorEastAsia"/>
      <w:sz w:val="20"/>
      <w:szCs w:val="20"/>
      <w:lang w:eastAsia="pt-BR"/>
    </w:rPr>
  </w:style>
  <w:style w:type="character" w:styleId="Refdenotaderodap">
    <w:name w:val="footnote reference"/>
    <w:basedOn w:val="Fontepargpadro"/>
    <w:uiPriority w:val="99"/>
    <w:semiHidden/>
    <w:unhideWhenUsed/>
    <w:rsid w:val="00BF6E0B"/>
    <w:rPr>
      <w:vertAlign w:val="superscript"/>
    </w:rPr>
  </w:style>
  <w:style w:type="paragraph" w:styleId="SemEspaamento">
    <w:name w:val="No Spacing"/>
    <w:uiPriority w:val="1"/>
    <w:qFormat/>
    <w:rsid w:val="008363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6E0B"/>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BF6E0B"/>
    <w:rPr>
      <w:rFonts w:eastAsiaTheme="minorEastAsia"/>
      <w:sz w:val="20"/>
      <w:szCs w:val="20"/>
      <w:lang w:eastAsia="pt-BR"/>
    </w:rPr>
  </w:style>
  <w:style w:type="character" w:styleId="Refdenotaderodap">
    <w:name w:val="footnote reference"/>
    <w:basedOn w:val="Fontepargpadro"/>
    <w:uiPriority w:val="99"/>
    <w:semiHidden/>
    <w:unhideWhenUsed/>
    <w:rsid w:val="00BF6E0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2170</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Alexandre-pc</dc:creator>
  <cp:lastModifiedBy>Diego</cp:lastModifiedBy>
  <cp:revision>3</cp:revision>
  <cp:lastPrinted>2017-03-10T12:56:00Z</cp:lastPrinted>
  <dcterms:created xsi:type="dcterms:W3CDTF">2017-03-09T11:31:00Z</dcterms:created>
  <dcterms:modified xsi:type="dcterms:W3CDTF">2017-03-10T12:58:00Z</dcterms:modified>
</cp:coreProperties>
</file>